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95" w:rsidRPr="002B0555" w:rsidRDefault="00E17995" w:rsidP="00E17995">
      <w:pPr>
        <w:jc w:val="center"/>
        <w:rPr>
          <w:rFonts w:ascii="Times New Roman" w:hAnsi="Times New Roman" w:cs="Times New Roman"/>
          <w:b/>
          <w:sz w:val="28"/>
          <w:szCs w:val="28"/>
        </w:rPr>
      </w:pPr>
      <w:r w:rsidRPr="002B0555">
        <w:rPr>
          <w:rFonts w:ascii="Times New Roman" w:hAnsi="Times New Roman" w:cs="Times New Roman"/>
          <w:b/>
          <w:sz w:val="28"/>
          <w:szCs w:val="28"/>
        </w:rPr>
        <w:t xml:space="preserve">IRB Authorization Agreement (IAA) </w:t>
      </w:r>
    </w:p>
    <w:p w:rsidR="0064280F" w:rsidRPr="002B0555" w:rsidRDefault="00E17995" w:rsidP="00E17995">
      <w:pPr>
        <w:jc w:val="center"/>
        <w:rPr>
          <w:rFonts w:ascii="Times New Roman" w:hAnsi="Times New Roman" w:cs="Times New Roman"/>
          <w:b/>
          <w:sz w:val="28"/>
          <w:szCs w:val="28"/>
        </w:rPr>
      </w:pPr>
      <w:r w:rsidRPr="002B0555">
        <w:rPr>
          <w:rFonts w:ascii="Times New Roman" w:hAnsi="Times New Roman" w:cs="Times New Roman"/>
          <w:b/>
          <w:sz w:val="28"/>
          <w:szCs w:val="28"/>
        </w:rPr>
        <w:t>Information &amp; Procedures</w:t>
      </w:r>
    </w:p>
    <w:p w:rsidR="00E17995" w:rsidRPr="002B0555" w:rsidRDefault="00E17995" w:rsidP="00E17995">
      <w:pPr>
        <w:rPr>
          <w:rFonts w:ascii="Times New Roman" w:hAnsi="Times New Roman" w:cs="Times New Roman"/>
        </w:rPr>
      </w:pPr>
    </w:p>
    <w:p w:rsidR="00E17995" w:rsidRPr="002B0555" w:rsidRDefault="00E17995" w:rsidP="00E17995">
      <w:pPr>
        <w:rPr>
          <w:rFonts w:ascii="Times New Roman" w:hAnsi="Times New Roman" w:cs="Times New Roman"/>
        </w:rPr>
      </w:pPr>
    </w:p>
    <w:p w:rsidR="00E17995" w:rsidRPr="002B0555" w:rsidRDefault="00E17995" w:rsidP="00247C26">
      <w:pPr>
        <w:spacing w:line="360" w:lineRule="auto"/>
        <w:rPr>
          <w:rFonts w:ascii="Times New Roman" w:hAnsi="Times New Roman" w:cs="Times New Roman"/>
          <w:b/>
        </w:rPr>
      </w:pPr>
      <w:r w:rsidRPr="002B0555">
        <w:rPr>
          <w:rFonts w:ascii="Times New Roman" w:hAnsi="Times New Roman" w:cs="Times New Roman"/>
          <w:b/>
        </w:rPr>
        <w:t>What is an IRB Authorization Agreement?</w:t>
      </w:r>
    </w:p>
    <w:p w:rsidR="001B7392" w:rsidRPr="002B0555" w:rsidRDefault="00E17995" w:rsidP="00E17995">
      <w:pPr>
        <w:rPr>
          <w:rFonts w:ascii="Times New Roman" w:eastAsia="Times New Roman" w:hAnsi="Times New Roman" w:cs="Times New Roman"/>
        </w:rPr>
      </w:pPr>
      <w:r w:rsidRPr="002B0555">
        <w:rPr>
          <w:rFonts w:ascii="Times New Roman" w:eastAsia="Times New Roman" w:hAnsi="Times New Roman" w:cs="Times New Roman"/>
        </w:rPr>
        <w:t>It is a written document that provides a mechanism for an institution engaged in research to delegate institutional review board (IRB) review</w:t>
      </w:r>
      <w:r w:rsidR="00F5508C" w:rsidRPr="002B0555">
        <w:rPr>
          <w:rFonts w:ascii="Times New Roman" w:eastAsia="Times New Roman" w:hAnsi="Times New Roman" w:cs="Times New Roman"/>
        </w:rPr>
        <w:t xml:space="preserve"> to</w:t>
      </w:r>
      <w:r w:rsidRPr="002B0555">
        <w:rPr>
          <w:rFonts w:ascii="Times New Roman" w:eastAsia="Times New Roman" w:hAnsi="Times New Roman" w:cs="Times New Roman"/>
        </w:rPr>
        <w:t xml:space="preserve"> </w:t>
      </w:r>
      <w:r w:rsidR="00D71F42" w:rsidRPr="002B0555">
        <w:rPr>
          <w:rFonts w:ascii="Times New Roman" w:eastAsia="Times New Roman" w:hAnsi="Times New Roman" w:cs="Times New Roman"/>
        </w:rPr>
        <w:t xml:space="preserve">another </w:t>
      </w:r>
      <w:r w:rsidRPr="002B0555">
        <w:rPr>
          <w:rFonts w:ascii="Times New Roman" w:eastAsia="Times New Roman" w:hAnsi="Times New Roman" w:cs="Times New Roman"/>
        </w:rPr>
        <w:t>IRB</w:t>
      </w:r>
      <w:r w:rsidR="00F5508C" w:rsidRPr="002B0555">
        <w:rPr>
          <w:rFonts w:ascii="Times New Roman" w:eastAsia="Times New Roman" w:hAnsi="Times New Roman" w:cs="Times New Roman"/>
        </w:rPr>
        <w:t xml:space="preserve">. </w:t>
      </w:r>
    </w:p>
    <w:p w:rsidR="001B7392" w:rsidRPr="002B0555" w:rsidRDefault="001B7392" w:rsidP="00E17995">
      <w:pPr>
        <w:rPr>
          <w:rFonts w:ascii="Times New Roman" w:eastAsia="Times New Roman" w:hAnsi="Times New Roman" w:cs="Times New Roman"/>
        </w:rPr>
      </w:pPr>
    </w:p>
    <w:p w:rsidR="00E17995" w:rsidRPr="002B0555" w:rsidRDefault="006F75D1" w:rsidP="00E17995">
      <w:pPr>
        <w:rPr>
          <w:rFonts w:ascii="Times New Roman" w:eastAsia="Times New Roman" w:hAnsi="Times New Roman" w:cs="Times New Roman"/>
        </w:rPr>
      </w:pPr>
      <w:r w:rsidRPr="002B0555">
        <w:rPr>
          <w:rFonts w:ascii="Times New Roman" w:eastAsia="Times New Roman" w:hAnsi="Times New Roman" w:cs="Times New Roman"/>
        </w:rPr>
        <w:t xml:space="preserve">IAAs avoid duplicate IRB </w:t>
      </w:r>
      <w:r w:rsidR="00F4774E" w:rsidRPr="002B0555">
        <w:rPr>
          <w:rFonts w:ascii="Times New Roman" w:eastAsia="Times New Roman" w:hAnsi="Times New Roman" w:cs="Times New Roman"/>
        </w:rPr>
        <w:t>reg</w:t>
      </w:r>
      <w:r w:rsidR="003969CF" w:rsidRPr="002B0555">
        <w:rPr>
          <w:rFonts w:ascii="Times New Roman" w:eastAsia="Times New Roman" w:hAnsi="Times New Roman" w:cs="Times New Roman"/>
        </w:rPr>
        <w:t>u</w:t>
      </w:r>
      <w:r w:rsidR="00F4774E" w:rsidRPr="002B0555">
        <w:rPr>
          <w:rFonts w:ascii="Times New Roman" w:eastAsia="Times New Roman" w:hAnsi="Times New Roman" w:cs="Times New Roman"/>
        </w:rPr>
        <w:t>latory</w:t>
      </w:r>
      <w:r w:rsidRPr="002B0555">
        <w:rPr>
          <w:rFonts w:ascii="Times New Roman" w:eastAsia="Times New Roman" w:hAnsi="Times New Roman" w:cs="Times New Roman"/>
        </w:rPr>
        <w:t xml:space="preserve"> review </w:t>
      </w:r>
      <w:r w:rsidR="00F4774E" w:rsidRPr="002B0555">
        <w:rPr>
          <w:rFonts w:ascii="Times New Roman" w:eastAsia="Times New Roman" w:hAnsi="Times New Roman" w:cs="Times New Roman"/>
        </w:rPr>
        <w:t>for the life of the study</w:t>
      </w:r>
      <w:r w:rsidRPr="002B0555">
        <w:rPr>
          <w:rFonts w:ascii="Times New Roman" w:eastAsia="Times New Roman" w:hAnsi="Times New Roman" w:cs="Times New Roman"/>
        </w:rPr>
        <w:t xml:space="preserve"> when multiple IRBs have jurisdiction for the same multi-site research protocol. </w:t>
      </w:r>
      <w:r w:rsidR="00F4774E" w:rsidRPr="002B0555">
        <w:rPr>
          <w:rFonts w:ascii="Times New Roman" w:eastAsia="Times New Roman" w:hAnsi="Times New Roman" w:cs="Times New Roman"/>
        </w:rPr>
        <w:t>However, the relying IRBs must still conduct administrative institutional reviews of the study and therefore must receive a registration application from the Principal Investigator and must receive the reviewing IRB’s determinations about the study for the life of the study.</w:t>
      </w:r>
    </w:p>
    <w:p w:rsidR="00E17995" w:rsidRPr="002B0555" w:rsidRDefault="00E17995" w:rsidP="00E17995">
      <w:pPr>
        <w:rPr>
          <w:rFonts w:ascii="Times New Roman" w:eastAsia="Times New Roman" w:hAnsi="Times New Roman" w:cs="Times New Roman"/>
        </w:rPr>
      </w:pPr>
    </w:p>
    <w:p w:rsidR="00247C26" w:rsidRPr="002B0555" w:rsidRDefault="00E3257F" w:rsidP="00E17995">
      <w:pPr>
        <w:rPr>
          <w:rFonts w:ascii="Times New Roman" w:eastAsia="Times New Roman" w:hAnsi="Times New Roman" w:cs="Times New Roman"/>
          <w:i/>
          <w:iCs/>
        </w:rPr>
      </w:pPr>
      <w:r w:rsidRPr="002B0555">
        <w:rPr>
          <w:rFonts w:ascii="Times New Roman" w:eastAsia="Times New Roman" w:hAnsi="Times New Roman" w:cs="Times New Roman"/>
          <w:i/>
          <w:iCs/>
        </w:rPr>
        <w:t xml:space="preserve">For </w:t>
      </w:r>
      <w:r w:rsidR="00BA6DD5" w:rsidRPr="002B0555">
        <w:rPr>
          <w:rFonts w:ascii="Times New Roman" w:eastAsia="Times New Roman" w:hAnsi="Times New Roman" w:cs="Times New Roman"/>
          <w:i/>
          <w:iCs/>
        </w:rPr>
        <w:t>Glossary</w:t>
      </w:r>
      <w:r w:rsidRPr="002B0555">
        <w:rPr>
          <w:rFonts w:ascii="Times New Roman" w:eastAsia="Times New Roman" w:hAnsi="Times New Roman" w:cs="Times New Roman"/>
          <w:i/>
          <w:iCs/>
        </w:rPr>
        <w:t xml:space="preserve"> and FAQs, </w:t>
      </w:r>
      <w:r w:rsidR="006F75D1" w:rsidRPr="002B0555">
        <w:rPr>
          <w:rFonts w:ascii="Times New Roman" w:eastAsia="Times New Roman" w:hAnsi="Times New Roman" w:cs="Times New Roman"/>
          <w:i/>
          <w:iCs/>
        </w:rPr>
        <w:t xml:space="preserve">please </w:t>
      </w:r>
      <w:r w:rsidRPr="002B0555">
        <w:rPr>
          <w:rFonts w:ascii="Times New Roman" w:eastAsia="Times New Roman" w:hAnsi="Times New Roman" w:cs="Times New Roman"/>
          <w:i/>
          <w:iCs/>
        </w:rPr>
        <w:t>see the end of this document.</w:t>
      </w:r>
    </w:p>
    <w:p w:rsidR="00E3257F" w:rsidRPr="002B0555" w:rsidRDefault="00E3257F" w:rsidP="00E17995">
      <w:pPr>
        <w:rPr>
          <w:rFonts w:ascii="Times New Roman" w:eastAsia="Times New Roman" w:hAnsi="Times New Roman" w:cs="Times New Roman"/>
          <w:i/>
          <w:iCs/>
        </w:rPr>
      </w:pPr>
    </w:p>
    <w:p w:rsidR="00E17995" w:rsidRPr="002B0555" w:rsidRDefault="00E17995" w:rsidP="00247C26">
      <w:pPr>
        <w:spacing w:line="360" w:lineRule="auto"/>
        <w:rPr>
          <w:rFonts w:ascii="Times New Roman" w:eastAsia="Times New Roman" w:hAnsi="Times New Roman" w:cs="Times New Roman"/>
          <w:b/>
        </w:rPr>
      </w:pPr>
      <w:r w:rsidRPr="002B0555">
        <w:rPr>
          <w:rFonts w:ascii="Times New Roman" w:eastAsia="Times New Roman" w:hAnsi="Times New Roman" w:cs="Times New Roman"/>
          <w:b/>
        </w:rPr>
        <w:t>When is an IRB Authorization Agreement used?</w:t>
      </w:r>
    </w:p>
    <w:p w:rsidR="0047382B" w:rsidRPr="002B0555" w:rsidRDefault="00B14B4F" w:rsidP="0078001C">
      <w:pPr>
        <w:rPr>
          <w:rFonts w:ascii="Times New Roman" w:eastAsia="Times New Roman" w:hAnsi="Times New Roman" w:cs="Times New Roman"/>
        </w:rPr>
      </w:pPr>
      <w:r w:rsidRPr="002B0555">
        <w:rPr>
          <w:rFonts w:ascii="Times New Roman" w:eastAsia="Times New Roman" w:hAnsi="Times New Roman" w:cs="Times New Roman"/>
        </w:rPr>
        <w:t>These agreements are used when</w:t>
      </w:r>
      <w:r w:rsidR="0047382B" w:rsidRPr="002B0555">
        <w:rPr>
          <w:rFonts w:ascii="Times New Roman" w:eastAsia="Times New Roman" w:hAnsi="Times New Roman" w:cs="Times New Roman"/>
        </w:rPr>
        <w:t>:</w:t>
      </w:r>
    </w:p>
    <w:p w:rsidR="0047382B" w:rsidRPr="002B0555" w:rsidRDefault="0047382B" w:rsidP="002B0555">
      <w:pPr>
        <w:pStyle w:val="ListParagraph"/>
        <w:rPr>
          <w:rFonts w:ascii="Times New Roman" w:eastAsia="Times New Roman" w:hAnsi="Times New Roman" w:cs="Times New Roman"/>
        </w:rPr>
      </w:pPr>
      <w:r w:rsidRPr="002B0555">
        <w:rPr>
          <w:rFonts w:ascii="Times New Roman" w:eastAsia="Times New Roman" w:hAnsi="Times New Roman" w:cs="Times New Roman"/>
        </w:rPr>
        <w:t>F</w:t>
      </w:r>
      <w:r w:rsidR="0078001C" w:rsidRPr="002B0555">
        <w:rPr>
          <w:rFonts w:ascii="Times New Roman" w:eastAsia="Times New Roman" w:hAnsi="Times New Roman" w:cs="Times New Roman"/>
        </w:rPr>
        <w:t xml:space="preserve">aculty, staff, students, residents, or fellows </w:t>
      </w:r>
      <w:r w:rsidR="00F27171" w:rsidRPr="002B0555">
        <w:rPr>
          <w:rFonts w:ascii="Times New Roman" w:eastAsia="Times New Roman" w:hAnsi="Times New Roman" w:cs="Times New Roman"/>
        </w:rPr>
        <w:t>from</w:t>
      </w:r>
      <w:r w:rsidR="0078001C" w:rsidRPr="002B0555">
        <w:rPr>
          <w:rFonts w:ascii="Times New Roman" w:eastAsia="Times New Roman" w:hAnsi="Times New Roman" w:cs="Times New Roman"/>
        </w:rPr>
        <w:t xml:space="preserve"> an </w:t>
      </w:r>
      <w:r w:rsidR="00385CF8" w:rsidRPr="002B0555">
        <w:rPr>
          <w:rFonts w:ascii="Times New Roman" w:eastAsia="Times New Roman" w:hAnsi="Times New Roman" w:cs="Times New Roman"/>
        </w:rPr>
        <w:t xml:space="preserve">FWA-holding </w:t>
      </w:r>
      <w:r w:rsidR="0078001C" w:rsidRPr="002B0555">
        <w:rPr>
          <w:rFonts w:ascii="Times New Roman" w:eastAsia="Times New Roman" w:hAnsi="Times New Roman" w:cs="Times New Roman"/>
        </w:rPr>
        <w:t xml:space="preserve">institution that is </w:t>
      </w:r>
      <w:r w:rsidR="0078001C" w:rsidRPr="002B0555">
        <w:rPr>
          <w:rFonts w:ascii="Times New Roman" w:eastAsia="Times New Roman" w:hAnsi="Times New Roman" w:cs="Times New Roman"/>
          <w:u w:val="single"/>
        </w:rPr>
        <w:t>not</w:t>
      </w:r>
      <w:r w:rsidR="0078001C" w:rsidRPr="002B0555">
        <w:rPr>
          <w:rFonts w:ascii="Times New Roman" w:eastAsia="Times New Roman" w:hAnsi="Times New Roman" w:cs="Times New Roman"/>
        </w:rPr>
        <w:t xml:space="preserve"> affiliated with UTHSC wi</w:t>
      </w:r>
      <w:r w:rsidR="00C379DA" w:rsidRPr="002B0555">
        <w:rPr>
          <w:rFonts w:ascii="Times New Roman" w:eastAsia="Times New Roman" w:hAnsi="Times New Roman" w:cs="Times New Roman"/>
        </w:rPr>
        <w:t xml:space="preserve">sh to conduct research </w:t>
      </w:r>
      <w:r w:rsidR="00EF601F" w:rsidRPr="002B0555">
        <w:rPr>
          <w:rFonts w:ascii="Times New Roman" w:eastAsia="Times New Roman" w:hAnsi="Times New Roman" w:cs="Times New Roman"/>
          <w:i/>
        </w:rPr>
        <w:t>in conjunction with</w:t>
      </w:r>
      <w:r w:rsidR="00EF601F" w:rsidRPr="002B0555">
        <w:rPr>
          <w:rFonts w:ascii="Times New Roman" w:eastAsia="Times New Roman" w:hAnsi="Times New Roman" w:cs="Times New Roman"/>
        </w:rPr>
        <w:t xml:space="preserve"> UT faculty, staff, students, residents, or fellows</w:t>
      </w:r>
      <w:r w:rsidR="004D35DD" w:rsidRPr="002B0555">
        <w:rPr>
          <w:rFonts w:ascii="Times New Roman" w:eastAsia="Times New Roman" w:hAnsi="Times New Roman" w:cs="Times New Roman"/>
        </w:rPr>
        <w:t>;</w:t>
      </w:r>
      <w:r w:rsidR="00EF601F" w:rsidRPr="002B0555">
        <w:rPr>
          <w:rFonts w:ascii="Times New Roman" w:eastAsia="Times New Roman" w:hAnsi="Times New Roman" w:cs="Times New Roman"/>
        </w:rPr>
        <w:t xml:space="preserve"> or </w:t>
      </w:r>
      <w:r w:rsidR="004A0079" w:rsidRPr="002B0555">
        <w:rPr>
          <w:rFonts w:ascii="Times New Roman" w:eastAsia="Times New Roman" w:hAnsi="Times New Roman" w:cs="Times New Roman"/>
        </w:rPr>
        <w:t xml:space="preserve">with </w:t>
      </w:r>
      <w:r w:rsidR="00EF601F" w:rsidRPr="002B0555">
        <w:rPr>
          <w:rFonts w:ascii="Times New Roman" w:eastAsia="Times New Roman" w:hAnsi="Times New Roman" w:cs="Times New Roman"/>
        </w:rPr>
        <w:t>employees of any of our affiliate institutions.</w:t>
      </w:r>
    </w:p>
    <w:p w:rsidR="00D268E5" w:rsidRPr="002B0555" w:rsidRDefault="00D268E5" w:rsidP="00E17995">
      <w:pPr>
        <w:rPr>
          <w:rFonts w:ascii="Times New Roman" w:eastAsia="Times New Roman" w:hAnsi="Times New Roman" w:cs="Times New Roman"/>
        </w:rPr>
      </w:pPr>
    </w:p>
    <w:p w:rsidR="000A057B" w:rsidRPr="002B0555" w:rsidRDefault="00B86338" w:rsidP="00E17995">
      <w:pPr>
        <w:rPr>
          <w:rFonts w:ascii="Times New Roman" w:eastAsia="Times New Roman" w:hAnsi="Times New Roman" w:cs="Times New Roman"/>
        </w:rPr>
      </w:pPr>
      <w:r w:rsidRPr="002B0555">
        <w:rPr>
          <w:rFonts w:ascii="Times New Roman" w:eastAsia="Times New Roman" w:hAnsi="Times New Roman" w:cs="Times New Roman"/>
        </w:rPr>
        <w:t>There are time</w:t>
      </w:r>
      <w:r w:rsidR="002862A9" w:rsidRPr="002B0555">
        <w:rPr>
          <w:rFonts w:ascii="Times New Roman" w:eastAsia="Times New Roman" w:hAnsi="Times New Roman" w:cs="Times New Roman"/>
        </w:rPr>
        <w:t>s</w:t>
      </w:r>
      <w:r w:rsidRPr="002B0555">
        <w:rPr>
          <w:rFonts w:ascii="Times New Roman" w:eastAsia="Times New Roman" w:hAnsi="Times New Roman" w:cs="Times New Roman"/>
        </w:rPr>
        <w:t>, however, when an agreement is not necessary, but this can be a complicated issue</w:t>
      </w:r>
      <w:r w:rsidR="00D268E5" w:rsidRPr="002B0555">
        <w:rPr>
          <w:rFonts w:ascii="Times New Roman" w:eastAsia="Times New Roman" w:hAnsi="Times New Roman" w:cs="Times New Roman"/>
        </w:rPr>
        <w:t>.</w:t>
      </w:r>
      <w:r w:rsidRPr="002B0555">
        <w:rPr>
          <w:rFonts w:ascii="Times New Roman" w:eastAsia="Times New Roman" w:hAnsi="Times New Roman" w:cs="Times New Roman"/>
        </w:rPr>
        <w:t xml:space="preserve"> </w:t>
      </w:r>
      <w:r w:rsidR="00AF56BE">
        <w:rPr>
          <w:rFonts w:ascii="Times New Roman" w:eastAsia="Times New Roman" w:hAnsi="Times New Roman" w:cs="Times New Roman"/>
        </w:rPr>
        <w:t xml:space="preserve"> </w:t>
      </w:r>
      <w:r w:rsidR="00D268E5" w:rsidRPr="002B0555">
        <w:rPr>
          <w:rFonts w:ascii="Times New Roman" w:eastAsia="Times New Roman" w:hAnsi="Times New Roman" w:cs="Times New Roman"/>
        </w:rPr>
        <w:t>T</w:t>
      </w:r>
      <w:r w:rsidRPr="002B0555">
        <w:rPr>
          <w:rFonts w:ascii="Times New Roman" w:eastAsia="Times New Roman" w:hAnsi="Times New Roman" w:cs="Times New Roman"/>
        </w:rPr>
        <w:t xml:space="preserve">herefore, please contact </w:t>
      </w:r>
      <w:r w:rsidR="00AF56BE">
        <w:rPr>
          <w:rFonts w:ascii="Times New Roman" w:eastAsia="Times New Roman" w:hAnsi="Times New Roman" w:cs="Times New Roman"/>
        </w:rPr>
        <w:t>the IRB</w:t>
      </w:r>
      <w:r w:rsidRPr="002B0555">
        <w:rPr>
          <w:rFonts w:ascii="Times New Roman" w:eastAsia="Times New Roman" w:hAnsi="Times New Roman" w:cs="Times New Roman"/>
        </w:rPr>
        <w:t xml:space="preserve"> at </w:t>
      </w:r>
      <w:r w:rsidR="00AB3D32" w:rsidRPr="002B0555">
        <w:rPr>
          <w:rFonts w:ascii="Times New Roman" w:eastAsia="Times New Roman" w:hAnsi="Times New Roman" w:cs="Times New Roman"/>
        </w:rPr>
        <w:t>901-</w:t>
      </w:r>
      <w:r w:rsidRPr="002B0555">
        <w:rPr>
          <w:rFonts w:ascii="Times New Roman" w:eastAsia="Times New Roman" w:hAnsi="Times New Roman" w:cs="Times New Roman"/>
        </w:rPr>
        <w:t>448-</w:t>
      </w:r>
      <w:r w:rsidR="00AF56BE">
        <w:rPr>
          <w:rFonts w:ascii="Times New Roman" w:eastAsia="Times New Roman" w:hAnsi="Times New Roman" w:cs="Times New Roman"/>
        </w:rPr>
        <w:t>4824</w:t>
      </w:r>
      <w:r w:rsidRPr="002B0555">
        <w:rPr>
          <w:rFonts w:ascii="Times New Roman" w:eastAsia="Times New Roman" w:hAnsi="Times New Roman" w:cs="Times New Roman"/>
        </w:rPr>
        <w:t xml:space="preserve"> </w:t>
      </w:r>
      <w:r w:rsidR="002862A9" w:rsidRPr="00D13C98">
        <w:rPr>
          <w:rStyle w:val="Hyperlink"/>
          <w:rFonts w:ascii="Times New Roman" w:eastAsia="Times New Roman" w:hAnsi="Times New Roman" w:cs="Times New Roman"/>
          <w:color w:val="auto"/>
          <w:u w:val="none"/>
        </w:rPr>
        <w:t>to discuss.</w:t>
      </w:r>
    </w:p>
    <w:p w:rsidR="00D268E5" w:rsidRPr="002B0555" w:rsidRDefault="00D268E5" w:rsidP="00E17995">
      <w:pPr>
        <w:rPr>
          <w:rFonts w:ascii="Times New Roman" w:eastAsia="Times New Roman" w:hAnsi="Times New Roman" w:cs="Times New Roman"/>
        </w:rPr>
      </w:pPr>
    </w:p>
    <w:p w:rsidR="00E17995" w:rsidRPr="002B0555" w:rsidRDefault="00B14B4F" w:rsidP="00E17995">
      <w:pPr>
        <w:rPr>
          <w:rFonts w:ascii="Times New Roman" w:eastAsia="Times New Roman" w:hAnsi="Times New Roman" w:cs="Times New Roman"/>
        </w:rPr>
      </w:pPr>
      <w:r w:rsidRPr="002B0555">
        <w:rPr>
          <w:rFonts w:ascii="Times New Roman" w:eastAsia="Times New Roman" w:hAnsi="Times New Roman" w:cs="Times New Roman"/>
        </w:rPr>
        <w:t xml:space="preserve">Our affiliates are Regional One Health, Methodist Healthcare Hospitals, and Le Bonheur Children’s Hospital, and we serve as the IRB for all of these institutions.  </w:t>
      </w:r>
    </w:p>
    <w:p w:rsidR="00E17995" w:rsidRPr="002B0555" w:rsidRDefault="00E17995" w:rsidP="00E17995">
      <w:pPr>
        <w:rPr>
          <w:rFonts w:ascii="Times New Roman" w:eastAsia="Times New Roman" w:hAnsi="Times New Roman" w:cs="Times New Roman"/>
        </w:rPr>
      </w:pPr>
    </w:p>
    <w:p w:rsidR="0099778A" w:rsidRPr="002B0555" w:rsidRDefault="0099778A" w:rsidP="0099778A">
      <w:pPr>
        <w:rPr>
          <w:rFonts w:ascii="Times New Roman" w:hAnsi="Times New Roman" w:cs="Times New Roman"/>
        </w:rPr>
      </w:pPr>
      <w:r w:rsidRPr="002B0555">
        <w:rPr>
          <w:rFonts w:ascii="Times New Roman" w:hAnsi="Times New Roman" w:cs="Times New Roman"/>
          <w:b/>
          <w:u w:val="single"/>
        </w:rPr>
        <w:t>Note</w:t>
      </w:r>
      <w:r w:rsidRPr="002B0555">
        <w:rPr>
          <w:rFonts w:ascii="Times New Roman" w:hAnsi="Times New Roman" w:cs="Times New Roman"/>
        </w:rPr>
        <w:t xml:space="preserve">:  The UTHSC IRB maintains </w:t>
      </w:r>
      <w:bookmarkStart w:id="0" w:name="_Hlk21438575"/>
      <w:r w:rsidR="004E2FD6">
        <w:rPr>
          <w:rFonts w:ascii="Times New Roman" w:hAnsi="Times New Roman" w:cs="Times New Roman"/>
        </w:rPr>
        <w:t>IRB Authorization</w:t>
      </w:r>
      <w:r w:rsidRPr="002B0555">
        <w:rPr>
          <w:rFonts w:ascii="Times New Roman" w:hAnsi="Times New Roman" w:cs="Times New Roman"/>
        </w:rPr>
        <w:t xml:space="preserve"> </w:t>
      </w:r>
      <w:bookmarkEnd w:id="0"/>
      <w:r w:rsidRPr="002B0555">
        <w:rPr>
          <w:rFonts w:ascii="Times New Roman" w:hAnsi="Times New Roman" w:cs="Times New Roman"/>
        </w:rPr>
        <w:t xml:space="preserve">agreements with St. Jude Children’s Research Hospital, University of Memphis, </w:t>
      </w:r>
      <w:r w:rsidR="00C60015" w:rsidRPr="002B0555">
        <w:rPr>
          <w:rFonts w:ascii="Times New Roman" w:hAnsi="Times New Roman" w:cs="Times New Roman"/>
        </w:rPr>
        <w:t>Department of Defense, National Cancer Institute Central IRB, National Institutes of Health</w:t>
      </w:r>
      <w:r w:rsidR="004E2FD6">
        <w:rPr>
          <w:rFonts w:ascii="Times New Roman" w:hAnsi="Times New Roman" w:cs="Times New Roman"/>
        </w:rPr>
        <w:t>,</w:t>
      </w:r>
      <w:r w:rsidR="004E2FD6" w:rsidRPr="004E2FD6">
        <w:rPr>
          <w:rFonts w:ascii="Times New Roman" w:hAnsi="Times New Roman" w:cs="Times New Roman"/>
        </w:rPr>
        <w:t xml:space="preserve"> </w:t>
      </w:r>
      <w:r w:rsidR="004E2FD6" w:rsidRPr="002B0555">
        <w:rPr>
          <w:rFonts w:ascii="Times New Roman" w:hAnsi="Times New Roman" w:cs="Times New Roman"/>
        </w:rPr>
        <w:t>and</w:t>
      </w:r>
      <w:r w:rsidR="004E2FD6">
        <w:rPr>
          <w:rFonts w:ascii="Times New Roman" w:hAnsi="Times New Roman" w:cs="Times New Roman"/>
        </w:rPr>
        <w:t xml:space="preserve"> others</w:t>
      </w:r>
      <w:r w:rsidRPr="002B0555">
        <w:rPr>
          <w:rFonts w:ascii="Times New Roman" w:hAnsi="Times New Roman" w:cs="Times New Roman"/>
        </w:rPr>
        <w:t xml:space="preserve">.  For more information about these agreements, </w:t>
      </w:r>
      <w:r w:rsidR="00B14B4F" w:rsidRPr="002B0555">
        <w:rPr>
          <w:rFonts w:ascii="Times New Roman" w:hAnsi="Times New Roman" w:cs="Times New Roman"/>
        </w:rPr>
        <w:t>call the IRB or consult</w:t>
      </w:r>
      <w:r w:rsidRPr="002B0555">
        <w:rPr>
          <w:rFonts w:ascii="Times New Roman" w:hAnsi="Times New Roman" w:cs="Times New Roman"/>
        </w:rPr>
        <w:t xml:space="preserve"> the IRB web</w:t>
      </w:r>
      <w:r w:rsidR="004E2FD6">
        <w:rPr>
          <w:rFonts w:ascii="Times New Roman" w:hAnsi="Times New Roman" w:cs="Times New Roman"/>
        </w:rPr>
        <w:t>page on Reliance Agreements</w:t>
      </w:r>
      <w:r w:rsidRPr="002B0555">
        <w:rPr>
          <w:rFonts w:ascii="Times New Roman" w:hAnsi="Times New Roman" w:cs="Times New Roman"/>
        </w:rPr>
        <w:t xml:space="preserve"> at </w:t>
      </w:r>
      <w:hyperlink r:id="rId8" w:history="1">
        <w:r w:rsidR="004E2FD6" w:rsidRPr="0045144F">
          <w:rPr>
            <w:rStyle w:val="Hyperlink"/>
          </w:rPr>
          <w:t>http://www.uthsc.edu/research/compliance/irb/researchers/reliance-agreements.php</w:t>
        </w:r>
      </w:hyperlink>
      <w:r w:rsidR="004E2FD6">
        <w:t xml:space="preserve"> </w:t>
      </w:r>
      <w:r w:rsidRPr="002B0555">
        <w:rPr>
          <w:rFonts w:ascii="Times New Roman" w:hAnsi="Times New Roman" w:cs="Times New Roman"/>
        </w:rPr>
        <w:t xml:space="preserve">. </w:t>
      </w:r>
    </w:p>
    <w:p w:rsidR="00247C26" w:rsidRPr="002B0555" w:rsidRDefault="00247C26" w:rsidP="00E17995">
      <w:pPr>
        <w:rPr>
          <w:rFonts w:ascii="Times New Roman" w:eastAsia="Times New Roman" w:hAnsi="Times New Roman" w:cs="Times New Roman"/>
        </w:rPr>
      </w:pPr>
    </w:p>
    <w:p w:rsidR="0099778A" w:rsidRPr="002B0555" w:rsidRDefault="0099778A" w:rsidP="00E17995">
      <w:pPr>
        <w:rPr>
          <w:rFonts w:ascii="Times New Roman" w:eastAsia="Times New Roman" w:hAnsi="Times New Roman" w:cs="Times New Roman"/>
        </w:rPr>
      </w:pPr>
    </w:p>
    <w:p w:rsidR="00AF56BE" w:rsidRDefault="00AF56BE" w:rsidP="00AF56BE">
      <w:pPr>
        <w:rPr>
          <w:rFonts w:ascii="Times New Roman" w:eastAsia="Times New Roman" w:hAnsi="Times New Roman" w:cs="Times New Roman"/>
          <w:b/>
        </w:rPr>
      </w:pPr>
      <w:r>
        <w:rPr>
          <w:rFonts w:ascii="Times New Roman" w:eastAsia="Times New Roman" w:hAnsi="Times New Roman" w:cs="Times New Roman"/>
          <w:b/>
        </w:rPr>
        <w:t xml:space="preserve">At current time, </w:t>
      </w:r>
      <w:r w:rsidRPr="002B0555">
        <w:rPr>
          <w:rFonts w:ascii="Times New Roman" w:eastAsia="Times New Roman" w:hAnsi="Times New Roman" w:cs="Times New Roman"/>
          <w:b/>
        </w:rPr>
        <w:t xml:space="preserve">the UTHSC IRB </w:t>
      </w:r>
      <w:r w:rsidRPr="00805CFC">
        <w:rPr>
          <w:rFonts w:ascii="Times New Roman" w:eastAsia="Times New Roman" w:hAnsi="Times New Roman" w:cs="Times New Roman"/>
          <w:b/>
        </w:rPr>
        <w:t>cannot</w:t>
      </w:r>
      <w:r>
        <w:rPr>
          <w:rFonts w:ascii="Times New Roman" w:eastAsia="Times New Roman" w:hAnsi="Times New Roman" w:cs="Times New Roman"/>
          <w:b/>
        </w:rPr>
        <w:t xml:space="preserve"> serve as</w:t>
      </w:r>
      <w:r w:rsidRPr="002B0555">
        <w:rPr>
          <w:rFonts w:ascii="Times New Roman" w:eastAsia="Times New Roman" w:hAnsi="Times New Roman" w:cs="Times New Roman"/>
          <w:b/>
        </w:rPr>
        <w:t xml:space="preserve"> the IRB of record</w:t>
      </w:r>
      <w:r>
        <w:rPr>
          <w:rFonts w:ascii="Times New Roman" w:eastAsia="Times New Roman" w:hAnsi="Times New Roman" w:cs="Times New Roman"/>
          <w:b/>
        </w:rPr>
        <w:t xml:space="preserve"> (</w:t>
      </w:r>
      <w:r w:rsidR="00805CFC">
        <w:rPr>
          <w:rFonts w:ascii="Times New Roman" w:eastAsia="Times New Roman" w:hAnsi="Times New Roman" w:cs="Times New Roman"/>
          <w:b/>
        </w:rPr>
        <w:t xml:space="preserve">i.e., </w:t>
      </w:r>
      <w:r>
        <w:rPr>
          <w:rFonts w:ascii="Times New Roman" w:eastAsia="Times New Roman" w:hAnsi="Times New Roman" w:cs="Times New Roman"/>
          <w:b/>
        </w:rPr>
        <w:t xml:space="preserve">the reviewing IRB) for a </w:t>
      </w:r>
      <w:r w:rsidRPr="00B71722">
        <w:rPr>
          <w:rFonts w:ascii="Times New Roman" w:eastAsia="Times New Roman" w:hAnsi="Times New Roman" w:cs="Times New Roman"/>
          <w:b/>
          <w:i/>
          <w:iCs/>
        </w:rPr>
        <w:t>multicenter study</w:t>
      </w:r>
      <w:r w:rsidR="00805CFC" w:rsidRPr="00B71722">
        <w:rPr>
          <w:rFonts w:ascii="Times New Roman" w:eastAsia="Times New Roman" w:hAnsi="Times New Roman" w:cs="Times New Roman"/>
          <w:b/>
          <w:i/>
          <w:iCs/>
        </w:rPr>
        <w:t xml:space="preserve"> where all the sites are not local</w:t>
      </w:r>
      <w:r w:rsidR="00805CFC">
        <w:rPr>
          <w:rFonts w:ascii="Times New Roman" w:eastAsia="Times New Roman" w:hAnsi="Times New Roman" w:cs="Times New Roman"/>
          <w:b/>
        </w:rPr>
        <w:t xml:space="preserve">.  Please contact the IRB with any questions.  </w:t>
      </w:r>
    </w:p>
    <w:p w:rsidR="00805CFC" w:rsidRDefault="00805CFC" w:rsidP="00AF56BE">
      <w:pPr>
        <w:rPr>
          <w:rFonts w:ascii="Times New Roman" w:eastAsia="Times New Roman" w:hAnsi="Times New Roman" w:cs="Times New Roman"/>
          <w:b/>
        </w:rPr>
      </w:pPr>
    </w:p>
    <w:p w:rsidR="00AF56BE" w:rsidRPr="00AF56BE" w:rsidRDefault="00AF56BE" w:rsidP="00AF56BE">
      <w:pPr>
        <w:rPr>
          <w:rFonts w:ascii="Times New Roman" w:eastAsia="Times New Roman" w:hAnsi="Times New Roman" w:cs="Times New Roman"/>
        </w:rPr>
      </w:pPr>
    </w:p>
    <w:p w:rsidR="00F5508C" w:rsidRPr="002B0555" w:rsidRDefault="00F5508C" w:rsidP="00F5508C">
      <w:pPr>
        <w:rPr>
          <w:rFonts w:ascii="Times New Roman" w:eastAsia="Times New Roman" w:hAnsi="Times New Roman" w:cs="Times New Roman"/>
        </w:rPr>
      </w:pPr>
      <w:r w:rsidRPr="002B0555">
        <w:rPr>
          <w:rFonts w:ascii="Times New Roman" w:eastAsia="Times New Roman" w:hAnsi="Times New Roman" w:cs="Times New Roman"/>
          <w:b/>
        </w:rPr>
        <w:t xml:space="preserve">If </w:t>
      </w:r>
      <w:r w:rsidR="0059699E" w:rsidRPr="002B0555">
        <w:rPr>
          <w:rFonts w:ascii="Times New Roman" w:eastAsia="Times New Roman" w:hAnsi="Times New Roman" w:cs="Times New Roman"/>
          <w:b/>
        </w:rPr>
        <w:t xml:space="preserve">the </w:t>
      </w:r>
      <w:r w:rsidRPr="002B0555">
        <w:rPr>
          <w:rFonts w:ascii="Times New Roman" w:eastAsia="Times New Roman" w:hAnsi="Times New Roman" w:cs="Times New Roman"/>
          <w:b/>
        </w:rPr>
        <w:t xml:space="preserve">UTHSC IRB will NOT be the IRB of record </w:t>
      </w:r>
      <w:r w:rsidRPr="002B0555">
        <w:rPr>
          <w:rFonts w:ascii="Times New Roman" w:eastAsia="Times New Roman" w:hAnsi="Times New Roman" w:cs="Times New Roman"/>
        </w:rPr>
        <w:t>(we will rely on another IRB for the review of the study):</w:t>
      </w:r>
    </w:p>
    <w:p w:rsidR="009C5A00" w:rsidRPr="002B0555" w:rsidRDefault="009C5A00" w:rsidP="00F5508C">
      <w:pPr>
        <w:rPr>
          <w:rFonts w:ascii="Times New Roman" w:eastAsia="Times New Roman" w:hAnsi="Times New Roman" w:cs="Times New Roman"/>
        </w:rPr>
      </w:pPr>
    </w:p>
    <w:p w:rsidR="00DD71FE" w:rsidRPr="002B0555" w:rsidRDefault="001C3D39" w:rsidP="00BA542E">
      <w:pPr>
        <w:pStyle w:val="ListParagraph"/>
        <w:numPr>
          <w:ilvl w:val="0"/>
          <w:numId w:val="4"/>
        </w:numPr>
        <w:rPr>
          <w:rFonts w:ascii="Times New Roman" w:eastAsia="Times New Roman" w:hAnsi="Times New Roman" w:cs="Times New Roman"/>
        </w:rPr>
      </w:pPr>
      <w:r w:rsidRPr="002B0555">
        <w:rPr>
          <w:rFonts w:ascii="Times New Roman" w:eastAsia="Times New Roman" w:hAnsi="Times New Roman" w:cs="Times New Roman"/>
        </w:rPr>
        <w:lastRenderedPageBreak/>
        <w:t xml:space="preserve">FIRST, </w:t>
      </w:r>
      <w:r w:rsidR="00E00A6E" w:rsidRPr="002B0555">
        <w:rPr>
          <w:rFonts w:ascii="Times New Roman" w:eastAsia="Times New Roman" w:hAnsi="Times New Roman" w:cs="Times New Roman"/>
        </w:rPr>
        <w:t xml:space="preserve">contact </w:t>
      </w:r>
      <w:r w:rsidR="00CD16A8">
        <w:rPr>
          <w:rFonts w:ascii="Times New Roman" w:eastAsia="Times New Roman" w:hAnsi="Times New Roman" w:cs="Times New Roman"/>
        </w:rPr>
        <w:t>the IRB</w:t>
      </w:r>
      <w:r w:rsidR="00413534" w:rsidRPr="002B0555">
        <w:rPr>
          <w:rFonts w:ascii="Times New Roman" w:eastAsia="Times New Roman" w:hAnsi="Times New Roman" w:cs="Times New Roman"/>
        </w:rPr>
        <w:t xml:space="preserve"> at </w:t>
      </w:r>
      <w:r w:rsidR="00AB3D32" w:rsidRPr="002B0555">
        <w:rPr>
          <w:rFonts w:ascii="Times New Roman" w:eastAsia="Times New Roman" w:hAnsi="Times New Roman" w:cs="Times New Roman"/>
        </w:rPr>
        <w:t>901-</w:t>
      </w:r>
      <w:r w:rsidR="00413534" w:rsidRPr="002B0555">
        <w:rPr>
          <w:rFonts w:ascii="Times New Roman" w:eastAsia="Times New Roman" w:hAnsi="Times New Roman" w:cs="Times New Roman"/>
        </w:rPr>
        <w:t>448-</w:t>
      </w:r>
      <w:r w:rsidR="00CD16A8">
        <w:rPr>
          <w:rFonts w:ascii="Times New Roman" w:eastAsia="Times New Roman" w:hAnsi="Times New Roman" w:cs="Times New Roman"/>
        </w:rPr>
        <w:t>4824</w:t>
      </w:r>
      <w:r w:rsidR="00413534" w:rsidRPr="002B0555">
        <w:rPr>
          <w:rFonts w:ascii="Times New Roman" w:eastAsia="Times New Roman" w:hAnsi="Times New Roman" w:cs="Times New Roman"/>
        </w:rPr>
        <w:t xml:space="preserve"> </w:t>
      </w:r>
      <w:r w:rsidR="00E00A6E" w:rsidRPr="002B0555">
        <w:rPr>
          <w:rFonts w:ascii="Times New Roman" w:eastAsia="Times New Roman" w:hAnsi="Times New Roman" w:cs="Times New Roman"/>
        </w:rPr>
        <w:t>in order to determine</w:t>
      </w:r>
      <w:r w:rsidR="00E17995" w:rsidRPr="002B0555">
        <w:rPr>
          <w:rFonts w:ascii="Times New Roman" w:eastAsia="Times New Roman" w:hAnsi="Times New Roman" w:cs="Times New Roman"/>
        </w:rPr>
        <w:t xml:space="preserve"> </w:t>
      </w:r>
      <w:r w:rsidR="00E00A6E" w:rsidRPr="002B0555">
        <w:rPr>
          <w:rFonts w:ascii="Times New Roman" w:eastAsia="Times New Roman" w:hAnsi="Times New Roman" w:cs="Times New Roman"/>
        </w:rPr>
        <w:t>whether</w:t>
      </w:r>
      <w:r w:rsidR="00E17995" w:rsidRPr="002B0555">
        <w:rPr>
          <w:rFonts w:ascii="Times New Roman" w:eastAsia="Times New Roman" w:hAnsi="Times New Roman" w:cs="Times New Roman"/>
        </w:rPr>
        <w:t xml:space="preserve"> your study meets the criteria </w:t>
      </w:r>
      <w:r w:rsidR="003359C2" w:rsidRPr="002B0555">
        <w:rPr>
          <w:rFonts w:ascii="Times New Roman" w:eastAsia="Times New Roman" w:hAnsi="Times New Roman" w:cs="Times New Roman"/>
        </w:rPr>
        <w:t>for the use of an IAA</w:t>
      </w:r>
      <w:r w:rsidR="003433B6" w:rsidRPr="002B0555">
        <w:rPr>
          <w:rFonts w:ascii="Times New Roman" w:eastAsia="Times New Roman" w:hAnsi="Times New Roman" w:cs="Times New Roman"/>
        </w:rPr>
        <w:t xml:space="preserve"> and whether UTHSC IRB will approve ceding review to a specific IRB for a specific study</w:t>
      </w:r>
      <w:r w:rsidR="00E00A6E" w:rsidRPr="002B0555">
        <w:rPr>
          <w:rFonts w:ascii="Times New Roman" w:eastAsia="Times New Roman" w:hAnsi="Times New Roman" w:cs="Times New Roman"/>
        </w:rPr>
        <w:t>.</w:t>
      </w:r>
      <w:r w:rsidR="00DD71FE" w:rsidRPr="002B0555">
        <w:rPr>
          <w:rFonts w:ascii="Times New Roman" w:eastAsia="Times New Roman" w:hAnsi="Times New Roman" w:cs="Times New Roman"/>
        </w:rPr>
        <w:br/>
      </w:r>
    </w:p>
    <w:p w:rsidR="00007BD9" w:rsidRPr="002B0555" w:rsidRDefault="00007BD9" w:rsidP="002B0555">
      <w:pPr>
        <w:pStyle w:val="ListParagraph"/>
        <w:ind w:left="1080"/>
        <w:rPr>
          <w:rFonts w:ascii="Times New Roman" w:eastAsia="Times New Roman" w:hAnsi="Times New Roman" w:cs="Times New Roman"/>
        </w:rPr>
      </w:pPr>
      <w:r w:rsidRPr="002B0555">
        <w:rPr>
          <w:rFonts w:ascii="Times New Roman" w:eastAsia="Times New Roman" w:hAnsi="Times New Roman" w:cs="Times New Roman"/>
        </w:rPr>
        <w:t>Once you have UTHSC IRB’s agreement to act as the re</w:t>
      </w:r>
      <w:r w:rsidR="00EE2D0E" w:rsidRPr="002B0555">
        <w:rPr>
          <w:rFonts w:ascii="Times New Roman" w:eastAsia="Times New Roman" w:hAnsi="Times New Roman" w:cs="Times New Roman"/>
        </w:rPr>
        <w:t>ly</w:t>
      </w:r>
      <w:r w:rsidRPr="002B0555">
        <w:rPr>
          <w:rFonts w:ascii="Times New Roman" w:eastAsia="Times New Roman" w:hAnsi="Times New Roman" w:cs="Times New Roman"/>
        </w:rPr>
        <w:t>ing IRB for a specific study, you may complete the following steps.</w:t>
      </w:r>
    </w:p>
    <w:p w:rsidR="00007BD9" w:rsidRPr="002B0555" w:rsidRDefault="00007BD9" w:rsidP="002B0555">
      <w:pPr>
        <w:pStyle w:val="ListParagraph"/>
        <w:ind w:left="1080"/>
        <w:rPr>
          <w:rFonts w:ascii="Times New Roman" w:eastAsia="Times New Roman" w:hAnsi="Times New Roman" w:cs="Times New Roman"/>
        </w:rPr>
      </w:pPr>
    </w:p>
    <w:p w:rsidR="0035435C" w:rsidRDefault="000645D7">
      <w:pPr>
        <w:pStyle w:val="ListParagraph"/>
        <w:numPr>
          <w:ilvl w:val="0"/>
          <w:numId w:val="4"/>
        </w:numPr>
        <w:rPr>
          <w:rFonts w:ascii="Times New Roman" w:eastAsia="Times New Roman" w:hAnsi="Times New Roman" w:cs="Times New Roman"/>
        </w:rPr>
      </w:pPr>
      <w:bookmarkStart w:id="1" w:name="_Hlk21439233"/>
      <w:r>
        <w:rPr>
          <w:rFonts w:ascii="Times New Roman" w:eastAsia="Times New Roman" w:hAnsi="Times New Roman" w:cs="Times New Roman"/>
        </w:rPr>
        <w:t>Remember that</w:t>
      </w:r>
      <w:r w:rsidR="0061651B" w:rsidRPr="002B0555">
        <w:rPr>
          <w:rFonts w:ascii="Times New Roman" w:eastAsia="Times New Roman" w:hAnsi="Times New Roman" w:cs="Times New Roman"/>
        </w:rPr>
        <w:t xml:space="preserve"> </w:t>
      </w:r>
      <w:r w:rsidR="004E2FD6" w:rsidRPr="0035435C">
        <w:rPr>
          <w:rFonts w:ascii="Times New Roman" w:eastAsia="Times New Roman" w:hAnsi="Times New Roman" w:cs="Times New Roman"/>
          <w:u w:val="single"/>
        </w:rPr>
        <w:t>in addition to</w:t>
      </w:r>
      <w:r w:rsidR="004E2FD6">
        <w:rPr>
          <w:rFonts w:ascii="Times New Roman" w:eastAsia="Times New Roman" w:hAnsi="Times New Roman" w:cs="Times New Roman"/>
        </w:rPr>
        <w:t xml:space="preserve"> obtaining a reliance agreement</w:t>
      </w:r>
      <w:r w:rsidR="0035435C">
        <w:rPr>
          <w:rFonts w:ascii="Times New Roman" w:eastAsia="Times New Roman" w:hAnsi="Times New Roman" w:cs="Times New Roman"/>
        </w:rPr>
        <w:t xml:space="preserve"> (which this document discusses)</w:t>
      </w:r>
      <w:r w:rsidR="004E2FD6">
        <w:rPr>
          <w:rFonts w:ascii="Times New Roman" w:eastAsia="Times New Roman" w:hAnsi="Times New Roman" w:cs="Times New Roman"/>
        </w:rPr>
        <w:t xml:space="preserve">, </w:t>
      </w:r>
      <w:r w:rsidR="0061651B" w:rsidRPr="002B0555">
        <w:rPr>
          <w:rFonts w:ascii="Times New Roman" w:eastAsia="Times New Roman" w:hAnsi="Times New Roman" w:cs="Times New Roman"/>
        </w:rPr>
        <w:t xml:space="preserve">you must </w:t>
      </w:r>
      <w:r w:rsidR="0035435C">
        <w:rPr>
          <w:rFonts w:ascii="Times New Roman" w:eastAsia="Times New Roman" w:hAnsi="Times New Roman" w:cs="Times New Roman"/>
        </w:rPr>
        <w:t xml:space="preserve">ALSO </w:t>
      </w:r>
      <w:r w:rsidR="0061651B" w:rsidRPr="002B0555">
        <w:rPr>
          <w:rFonts w:ascii="Times New Roman" w:eastAsia="Times New Roman" w:hAnsi="Times New Roman" w:cs="Times New Roman"/>
        </w:rPr>
        <w:t xml:space="preserve">fulfill requirements </w:t>
      </w:r>
      <w:r w:rsidR="0035435C">
        <w:rPr>
          <w:rFonts w:ascii="Times New Roman" w:eastAsia="Times New Roman" w:hAnsi="Times New Roman" w:cs="Times New Roman"/>
        </w:rPr>
        <w:t>to obtain</w:t>
      </w:r>
      <w:r w:rsidR="0061651B" w:rsidRPr="002B0555">
        <w:rPr>
          <w:rFonts w:ascii="Times New Roman" w:eastAsia="Times New Roman" w:hAnsi="Times New Roman" w:cs="Times New Roman"/>
        </w:rPr>
        <w:t xml:space="preserve"> institutional approval</w:t>
      </w:r>
      <w:r w:rsidR="0035435C">
        <w:rPr>
          <w:rFonts w:ascii="Times New Roman" w:eastAsia="Times New Roman" w:hAnsi="Times New Roman" w:cs="Times New Roman"/>
        </w:rPr>
        <w:t xml:space="preserve"> (i.e., permission to conduct human subjects research at a site)</w:t>
      </w:r>
      <w:r>
        <w:rPr>
          <w:rFonts w:ascii="Times New Roman" w:eastAsia="Times New Roman" w:hAnsi="Times New Roman" w:cs="Times New Roman"/>
        </w:rPr>
        <w:t xml:space="preserve"> at all </w:t>
      </w:r>
      <w:r w:rsidR="0035435C">
        <w:rPr>
          <w:rFonts w:ascii="Times New Roman" w:eastAsia="Times New Roman" w:hAnsi="Times New Roman" w:cs="Times New Roman"/>
        </w:rPr>
        <w:t xml:space="preserve">non-UTHSC </w:t>
      </w:r>
      <w:r>
        <w:rPr>
          <w:rFonts w:ascii="Times New Roman" w:eastAsia="Times New Roman" w:hAnsi="Times New Roman" w:cs="Times New Roman"/>
        </w:rPr>
        <w:t>institutions at which you will conduct your research study</w:t>
      </w:r>
      <w:r w:rsidR="0035435C">
        <w:rPr>
          <w:rFonts w:ascii="Times New Roman" w:eastAsia="Times New Roman" w:hAnsi="Times New Roman" w:cs="Times New Roman"/>
        </w:rPr>
        <w:t xml:space="preserve">.  The IRB will ask for the letter of permission/institutional approval from each non-UTHSC institution at which you will conduct your study.  </w:t>
      </w:r>
    </w:p>
    <w:p w:rsidR="0035435C" w:rsidRDefault="0035435C" w:rsidP="0035435C">
      <w:pPr>
        <w:pStyle w:val="ListParagraph"/>
        <w:ind w:left="1080"/>
        <w:rPr>
          <w:rFonts w:ascii="Times New Roman" w:eastAsia="Times New Roman" w:hAnsi="Times New Roman" w:cs="Times New Roman"/>
        </w:rPr>
      </w:pPr>
    </w:p>
    <w:p w:rsidR="0061651B" w:rsidRPr="002B0555" w:rsidRDefault="0035435C" w:rsidP="0035435C">
      <w:pPr>
        <w:pStyle w:val="ListParagraph"/>
        <w:ind w:left="1080"/>
        <w:rPr>
          <w:rFonts w:ascii="Times New Roman" w:eastAsia="Times New Roman" w:hAnsi="Times New Roman" w:cs="Times New Roman"/>
        </w:rPr>
      </w:pPr>
      <w:r>
        <w:rPr>
          <w:rFonts w:ascii="Times New Roman" w:eastAsia="Times New Roman" w:hAnsi="Times New Roman" w:cs="Times New Roman"/>
        </w:rPr>
        <w:t>Contact information and/or institutional requirements for UTHSC affiliate sites</w:t>
      </w:r>
      <w:r w:rsidR="0061651B" w:rsidRPr="002B0555">
        <w:rPr>
          <w:rFonts w:ascii="Times New Roman" w:eastAsia="Times New Roman" w:hAnsi="Times New Roman" w:cs="Times New Roman"/>
        </w:rPr>
        <w:t xml:space="preserve"> are posted on UTHSC’s </w:t>
      </w:r>
      <w:hyperlink r:id="rId9" w:history="1">
        <w:r w:rsidR="0061651B" w:rsidRPr="002B0555">
          <w:rPr>
            <w:rStyle w:val="Hyperlink"/>
            <w:rFonts w:ascii="Times New Roman" w:eastAsia="Times New Roman" w:hAnsi="Times New Roman" w:cs="Times New Roman"/>
          </w:rPr>
          <w:t>IRB Affiliates webpage</w:t>
        </w:r>
      </w:hyperlink>
      <w:r w:rsidR="0061651B" w:rsidRPr="002B0555">
        <w:rPr>
          <w:rFonts w:ascii="Times New Roman" w:eastAsia="Times New Roman" w:hAnsi="Times New Roman" w:cs="Times New Roman"/>
        </w:rPr>
        <w:t xml:space="preserve">. </w:t>
      </w:r>
      <w:r>
        <w:rPr>
          <w:rFonts w:ascii="Times New Roman" w:eastAsia="Times New Roman" w:hAnsi="Times New Roman" w:cs="Times New Roman"/>
        </w:rPr>
        <w:t xml:space="preserve"> </w:t>
      </w:r>
      <w:r w:rsidR="00066D1B">
        <w:rPr>
          <w:rFonts w:ascii="Times New Roman" w:eastAsia="Times New Roman" w:hAnsi="Times New Roman" w:cs="Times New Roman"/>
        </w:rPr>
        <w:t>For</w:t>
      </w:r>
      <w:r>
        <w:rPr>
          <w:rFonts w:ascii="Times New Roman" w:eastAsia="Times New Roman" w:hAnsi="Times New Roman" w:cs="Times New Roman"/>
        </w:rPr>
        <w:t xml:space="preserve"> any other site</w:t>
      </w:r>
      <w:r w:rsidR="00066D1B">
        <w:rPr>
          <w:rFonts w:ascii="Times New Roman" w:eastAsia="Times New Roman" w:hAnsi="Times New Roman" w:cs="Times New Roman"/>
        </w:rPr>
        <w:t>s, contact their administration</w:t>
      </w:r>
      <w:r>
        <w:rPr>
          <w:rFonts w:ascii="Times New Roman" w:eastAsia="Times New Roman" w:hAnsi="Times New Roman" w:cs="Times New Roman"/>
        </w:rPr>
        <w:t xml:space="preserve"> directly to</w:t>
      </w:r>
      <w:r w:rsidR="00066D1B">
        <w:rPr>
          <w:rFonts w:ascii="Times New Roman" w:eastAsia="Times New Roman" w:hAnsi="Times New Roman" w:cs="Times New Roman"/>
        </w:rPr>
        <w:t xml:space="preserve"> find out how to</w:t>
      </w:r>
      <w:r>
        <w:rPr>
          <w:rFonts w:ascii="Times New Roman" w:eastAsia="Times New Roman" w:hAnsi="Times New Roman" w:cs="Times New Roman"/>
        </w:rPr>
        <w:t xml:space="preserve"> obtain</w:t>
      </w:r>
      <w:r w:rsidR="000100B4">
        <w:rPr>
          <w:rFonts w:ascii="Times New Roman" w:eastAsia="Times New Roman" w:hAnsi="Times New Roman" w:cs="Times New Roman"/>
        </w:rPr>
        <w:t xml:space="preserve"> a letter of</w:t>
      </w:r>
      <w:r>
        <w:rPr>
          <w:rFonts w:ascii="Times New Roman" w:eastAsia="Times New Roman" w:hAnsi="Times New Roman" w:cs="Times New Roman"/>
        </w:rPr>
        <w:t xml:space="preserve"> </w:t>
      </w:r>
      <w:r w:rsidRPr="002B0555">
        <w:rPr>
          <w:rFonts w:ascii="Times New Roman" w:eastAsia="Times New Roman" w:hAnsi="Times New Roman" w:cs="Times New Roman"/>
        </w:rPr>
        <w:t>institutional approval</w:t>
      </w:r>
      <w:r>
        <w:rPr>
          <w:rFonts w:ascii="Times New Roman" w:eastAsia="Times New Roman" w:hAnsi="Times New Roman" w:cs="Times New Roman"/>
        </w:rPr>
        <w:t>.</w:t>
      </w:r>
      <w:r w:rsidR="0061651B" w:rsidRPr="002B0555">
        <w:rPr>
          <w:rFonts w:ascii="Times New Roman" w:eastAsia="Times New Roman" w:hAnsi="Times New Roman" w:cs="Times New Roman"/>
        </w:rPr>
        <w:br/>
      </w:r>
      <w:r w:rsidR="0061651B" w:rsidRPr="002B0555">
        <w:rPr>
          <w:rFonts w:ascii="Times New Roman" w:eastAsia="Times New Roman" w:hAnsi="Times New Roman" w:cs="Times New Roman"/>
        </w:rPr>
        <w:br/>
      </w:r>
      <w:r w:rsidR="000645D7">
        <w:rPr>
          <w:rFonts w:ascii="Times New Roman" w:eastAsia="Times New Roman" w:hAnsi="Times New Roman" w:cs="Times New Roman"/>
        </w:rPr>
        <w:t>Seeking to f</w:t>
      </w:r>
      <w:r w:rsidR="0061651B" w:rsidRPr="002B0555">
        <w:rPr>
          <w:rFonts w:ascii="Times New Roman" w:eastAsia="Times New Roman" w:hAnsi="Times New Roman" w:cs="Times New Roman"/>
        </w:rPr>
        <w:t>ulfill</w:t>
      </w:r>
      <w:r w:rsidR="000645D7">
        <w:rPr>
          <w:rFonts w:ascii="Times New Roman" w:eastAsia="Times New Roman" w:hAnsi="Times New Roman" w:cs="Times New Roman"/>
        </w:rPr>
        <w:t xml:space="preserve"> </w:t>
      </w:r>
      <w:r w:rsidR="0061651B" w:rsidRPr="002B0555">
        <w:rPr>
          <w:rFonts w:ascii="Times New Roman" w:eastAsia="Times New Roman" w:hAnsi="Times New Roman" w:cs="Times New Roman"/>
        </w:rPr>
        <w:t>these requirements in the</w:t>
      </w:r>
      <w:r w:rsidR="004E2FD6">
        <w:rPr>
          <w:rFonts w:ascii="Times New Roman" w:eastAsia="Times New Roman" w:hAnsi="Times New Roman" w:cs="Times New Roman"/>
        </w:rPr>
        <w:t xml:space="preserve"> beginning of the</w:t>
      </w:r>
      <w:r w:rsidR="0061651B" w:rsidRPr="002B0555">
        <w:rPr>
          <w:rFonts w:ascii="Times New Roman" w:eastAsia="Times New Roman" w:hAnsi="Times New Roman" w:cs="Times New Roman"/>
        </w:rPr>
        <w:t xml:space="preserve"> process may help to inform your study design.</w:t>
      </w:r>
      <w:bookmarkEnd w:id="1"/>
      <w:r w:rsidR="0061651B" w:rsidRPr="002B0555">
        <w:rPr>
          <w:rFonts w:ascii="Times New Roman" w:eastAsia="Times New Roman" w:hAnsi="Times New Roman" w:cs="Times New Roman"/>
        </w:rPr>
        <w:br/>
      </w:r>
    </w:p>
    <w:p w:rsidR="0061651B" w:rsidRPr="002B0555" w:rsidRDefault="008F17C0">
      <w:pPr>
        <w:pStyle w:val="ListParagraph"/>
        <w:numPr>
          <w:ilvl w:val="0"/>
          <w:numId w:val="4"/>
        </w:numPr>
        <w:rPr>
          <w:rFonts w:ascii="Times New Roman" w:eastAsia="Times New Roman" w:hAnsi="Times New Roman" w:cs="Times New Roman"/>
        </w:rPr>
      </w:pPr>
      <w:r w:rsidRPr="002B0555">
        <w:rPr>
          <w:rFonts w:ascii="Times New Roman" w:eastAsia="Times New Roman" w:hAnsi="Times New Roman" w:cs="Times New Roman"/>
        </w:rPr>
        <w:t xml:space="preserve">Note that </w:t>
      </w:r>
      <w:r w:rsidR="00DD71FE" w:rsidRPr="002B0555">
        <w:rPr>
          <w:rFonts w:ascii="Times New Roman" w:eastAsia="Times New Roman" w:hAnsi="Times New Roman" w:cs="Times New Roman"/>
        </w:rPr>
        <w:t>BEFORE the</w:t>
      </w:r>
      <w:r w:rsidRPr="002B0555">
        <w:rPr>
          <w:rFonts w:ascii="Times New Roman" w:eastAsia="Times New Roman" w:hAnsi="Times New Roman" w:cs="Times New Roman"/>
        </w:rPr>
        <w:t xml:space="preserve"> reviewing</w:t>
      </w:r>
      <w:r w:rsidR="00DD71FE" w:rsidRPr="002B0555">
        <w:rPr>
          <w:rFonts w:ascii="Times New Roman" w:eastAsia="Times New Roman" w:hAnsi="Times New Roman" w:cs="Times New Roman"/>
        </w:rPr>
        <w:t xml:space="preserve"> IRB’s initial review of the study, UTHSC’s </w:t>
      </w:r>
      <w:hyperlink r:id="rId10" w:history="1">
        <w:r w:rsidR="00DD71FE" w:rsidRPr="002B0555">
          <w:rPr>
            <w:rStyle w:val="Hyperlink"/>
            <w:rFonts w:ascii="Times New Roman" w:eastAsia="Times New Roman" w:hAnsi="Times New Roman" w:cs="Times New Roman"/>
          </w:rPr>
          <w:t>informed consent boilerplate language</w:t>
        </w:r>
      </w:hyperlink>
      <w:r w:rsidR="00DD71FE" w:rsidRPr="002B0555">
        <w:rPr>
          <w:rFonts w:ascii="Times New Roman" w:eastAsia="Times New Roman" w:hAnsi="Times New Roman" w:cs="Times New Roman"/>
        </w:rPr>
        <w:t xml:space="preserve"> as well as applicable </w:t>
      </w:r>
      <w:r w:rsidR="00DD71FE" w:rsidRPr="002C22BC">
        <w:rPr>
          <w:rFonts w:ascii="Times New Roman" w:eastAsia="Times New Roman" w:hAnsi="Times New Roman" w:cs="Times New Roman"/>
        </w:rPr>
        <w:t>local</w:t>
      </w:r>
      <w:r w:rsidR="00DD71FE" w:rsidRPr="002B0555">
        <w:rPr>
          <w:rFonts w:ascii="Times New Roman" w:eastAsia="Times New Roman" w:hAnsi="Times New Roman" w:cs="Times New Roman"/>
        </w:rPr>
        <w:t xml:space="preserve"> laws and policies </w:t>
      </w:r>
      <w:r w:rsidR="00277CC0" w:rsidRPr="002B0555">
        <w:rPr>
          <w:rFonts w:ascii="Times New Roman" w:eastAsia="Times New Roman" w:hAnsi="Times New Roman" w:cs="Times New Roman"/>
        </w:rPr>
        <w:t>should</w:t>
      </w:r>
      <w:r w:rsidR="00DD71FE" w:rsidRPr="002B0555">
        <w:rPr>
          <w:rFonts w:ascii="Times New Roman" w:eastAsia="Times New Roman" w:hAnsi="Times New Roman" w:cs="Times New Roman"/>
        </w:rPr>
        <w:t xml:space="preserve"> be </w:t>
      </w:r>
      <w:r w:rsidR="002F0CD2" w:rsidRPr="002B0555">
        <w:rPr>
          <w:rFonts w:ascii="Times New Roman" w:eastAsia="Times New Roman" w:hAnsi="Times New Roman" w:cs="Times New Roman"/>
        </w:rPr>
        <w:t>incorporated into the initial submission</w:t>
      </w:r>
      <w:r w:rsidR="003433B6" w:rsidRPr="002B0555">
        <w:rPr>
          <w:rFonts w:ascii="Times New Roman" w:eastAsia="Times New Roman" w:hAnsi="Times New Roman" w:cs="Times New Roman"/>
        </w:rPr>
        <w:t xml:space="preserve"> and consent form,</w:t>
      </w:r>
      <w:r w:rsidR="002F0CD2" w:rsidRPr="002B0555">
        <w:rPr>
          <w:rFonts w:ascii="Times New Roman" w:eastAsia="Times New Roman" w:hAnsi="Times New Roman" w:cs="Times New Roman"/>
        </w:rPr>
        <w:t xml:space="preserve"> and/or </w:t>
      </w:r>
      <w:r w:rsidR="00DD71FE" w:rsidRPr="002B0555">
        <w:rPr>
          <w:rFonts w:ascii="Times New Roman" w:eastAsia="Times New Roman" w:hAnsi="Times New Roman" w:cs="Times New Roman"/>
        </w:rPr>
        <w:t xml:space="preserve">provided to the </w:t>
      </w:r>
      <w:r w:rsidR="00277CC0" w:rsidRPr="002B0555">
        <w:rPr>
          <w:rFonts w:ascii="Times New Roman" w:eastAsia="Times New Roman" w:hAnsi="Times New Roman" w:cs="Times New Roman"/>
        </w:rPr>
        <w:t>reviewing IRB</w:t>
      </w:r>
      <w:r w:rsidR="00DD71FE" w:rsidRPr="002B0555">
        <w:rPr>
          <w:rFonts w:ascii="Times New Roman" w:eastAsia="Times New Roman" w:hAnsi="Times New Roman" w:cs="Times New Roman"/>
        </w:rPr>
        <w:t xml:space="preserve">. </w:t>
      </w:r>
      <w:r w:rsidR="00CD16A8">
        <w:rPr>
          <w:rFonts w:ascii="Times New Roman" w:eastAsia="Times New Roman" w:hAnsi="Times New Roman" w:cs="Times New Roman"/>
        </w:rPr>
        <w:t xml:space="preserve"> </w:t>
      </w:r>
      <w:r w:rsidR="00DD71FE" w:rsidRPr="002B0555">
        <w:rPr>
          <w:rFonts w:ascii="Times New Roman" w:eastAsia="Times New Roman" w:hAnsi="Times New Roman" w:cs="Times New Roman"/>
        </w:rPr>
        <w:t>Doing so should significantly expedite the process and avoid the need for a post-IRB approval amendment</w:t>
      </w:r>
      <w:r w:rsidR="00220C23" w:rsidRPr="002B0555">
        <w:rPr>
          <w:rFonts w:ascii="Times New Roman" w:eastAsia="Times New Roman" w:hAnsi="Times New Roman" w:cs="Times New Roman"/>
        </w:rPr>
        <w:t>/revision</w:t>
      </w:r>
      <w:r w:rsidR="00DD71FE" w:rsidRPr="002B0555">
        <w:rPr>
          <w:rFonts w:ascii="Times New Roman" w:eastAsia="Times New Roman" w:hAnsi="Times New Roman" w:cs="Times New Roman"/>
        </w:rPr>
        <w:t xml:space="preserve"> to incorporate UTHSC’s require</w:t>
      </w:r>
      <w:r w:rsidR="00220C23" w:rsidRPr="002B0555">
        <w:rPr>
          <w:rFonts w:ascii="Times New Roman" w:eastAsia="Times New Roman" w:hAnsi="Times New Roman" w:cs="Times New Roman"/>
        </w:rPr>
        <w:t>d language</w:t>
      </w:r>
      <w:r w:rsidR="00D268E5" w:rsidRPr="002B0555">
        <w:rPr>
          <w:rFonts w:ascii="Times New Roman" w:eastAsia="Times New Roman" w:hAnsi="Times New Roman" w:cs="Times New Roman"/>
        </w:rPr>
        <w:t xml:space="preserve"> and local context information</w:t>
      </w:r>
      <w:r w:rsidR="00DD71FE" w:rsidRPr="002B0555">
        <w:rPr>
          <w:rFonts w:ascii="Times New Roman" w:eastAsia="Times New Roman" w:hAnsi="Times New Roman" w:cs="Times New Roman"/>
        </w:rPr>
        <w:t>.</w:t>
      </w:r>
      <w:r w:rsidR="00CA1181" w:rsidRPr="002B0555">
        <w:rPr>
          <w:rFonts w:ascii="Times New Roman" w:eastAsia="Times New Roman" w:hAnsi="Times New Roman" w:cs="Times New Roman"/>
        </w:rPr>
        <w:t xml:space="preserve"> </w:t>
      </w:r>
      <w:r w:rsidR="00E519EC" w:rsidRPr="002B0555">
        <w:rPr>
          <w:rFonts w:ascii="Times New Roman" w:eastAsia="Times New Roman" w:hAnsi="Times New Roman" w:cs="Times New Roman"/>
        </w:rPr>
        <w:br/>
      </w:r>
    </w:p>
    <w:p w:rsidR="00BC55DE" w:rsidRPr="002B0555" w:rsidRDefault="00BC55DE" w:rsidP="002B0555">
      <w:pPr>
        <w:pStyle w:val="ListParagraph"/>
        <w:numPr>
          <w:ilvl w:val="0"/>
          <w:numId w:val="4"/>
        </w:numPr>
        <w:rPr>
          <w:rFonts w:ascii="Times New Roman" w:hAnsi="Times New Roman" w:cs="Times New Roman"/>
        </w:rPr>
      </w:pPr>
      <w:r w:rsidRPr="002B0555">
        <w:rPr>
          <w:rFonts w:ascii="Times New Roman" w:hAnsi="Times New Roman" w:cs="Times New Roman"/>
        </w:rPr>
        <w:t xml:space="preserve">If the other institution is a </w:t>
      </w:r>
      <w:hyperlink r:id="rId11" w:history="1">
        <w:r w:rsidRPr="002B0555">
          <w:rPr>
            <w:rStyle w:val="Hyperlink"/>
            <w:rFonts w:ascii="Times New Roman" w:eastAsia="Times New Roman" w:hAnsi="Times New Roman" w:cs="Times New Roman"/>
          </w:rPr>
          <w:t>SMART IRB Participating Institution</w:t>
        </w:r>
      </w:hyperlink>
      <w:r w:rsidRPr="002B0555">
        <w:rPr>
          <w:rFonts w:ascii="Times New Roman" w:hAnsi="Times New Roman" w:cs="Times New Roman"/>
        </w:rPr>
        <w:t xml:space="preserve">, download a copy of the </w:t>
      </w:r>
      <w:hyperlink r:id="rId12" w:history="1">
        <w:r w:rsidRPr="002B0555">
          <w:rPr>
            <w:rStyle w:val="Hyperlink"/>
            <w:rFonts w:ascii="Times New Roman" w:hAnsi="Times New Roman" w:cs="Times New Roman"/>
          </w:rPr>
          <w:t>SMART IRB Letter of Acknowledgment</w:t>
        </w:r>
      </w:hyperlink>
      <w:r w:rsidRPr="002B0555">
        <w:rPr>
          <w:rFonts w:ascii="Times New Roman" w:hAnsi="Times New Roman" w:cs="Times New Roman"/>
        </w:rPr>
        <w:t xml:space="preserve"> from the </w:t>
      </w:r>
      <w:hyperlink r:id="rId13" w:history="1">
        <w:r w:rsidRPr="002B0555">
          <w:rPr>
            <w:rStyle w:val="Hyperlink"/>
            <w:rFonts w:ascii="Times New Roman" w:eastAsia="Times New Roman" w:hAnsi="Times New Roman" w:cs="Times New Roman"/>
          </w:rPr>
          <w:t>SMART IRB website</w:t>
        </w:r>
      </w:hyperlink>
      <w:r w:rsidRPr="002B0555">
        <w:rPr>
          <w:rFonts w:ascii="Times New Roman" w:hAnsi="Times New Roman" w:cs="Times New Roman"/>
        </w:rPr>
        <w:t>. Complete it as follows:</w:t>
      </w:r>
      <w:r w:rsidRPr="002B0555">
        <w:rPr>
          <w:rFonts w:ascii="Times New Roman" w:hAnsi="Times New Roman" w:cs="Times New Roman"/>
        </w:rPr>
        <w:br/>
      </w:r>
    </w:p>
    <w:p w:rsidR="00763F7E" w:rsidRPr="002B0555" w:rsidRDefault="00763F7E" w:rsidP="00763F7E">
      <w:pPr>
        <w:pStyle w:val="ListParagraph"/>
        <w:numPr>
          <w:ilvl w:val="0"/>
          <w:numId w:val="3"/>
        </w:numPr>
        <w:rPr>
          <w:rFonts w:ascii="Times New Roman" w:eastAsia="Times New Roman" w:hAnsi="Times New Roman" w:cs="Times New Roman"/>
        </w:rPr>
      </w:pPr>
      <w:r w:rsidRPr="002B0555">
        <w:rPr>
          <w:rFonts w:ascii="Times New Roman" w:eastAsia="Times New Roman" w:hAnsi="Times New Roman" w:cs="Times New Roman"/>
        </w:rPr>
        <w:t xml:space="preserve">The other institution would be the </w:t>
      </w:r>
      <w:r w:rsidRPr="002B0555">
        <w:rPr>
          <w:rFonts w:ascii="Times New Roman" w:eastAsia="Times New Roman" w:hAnsi="Times New Roman" w:cs="Times New Roman"/>
          <w:b/>
          <w:bCs/>
        </w:rPr>
        <w:t>Reviewing IRB Institution</w:t>
      </w:r>
      <w:r w:rsidRPr="002B0555">
        <w:rPr>
          <w:rFonts w:ascii="Times New Roman" w:eastAsia="Times New Roman" w:hAnsi="Times New Roman" w:cs="Times New Roman"/>
        </w:rPr>
        <w:t>.</w:t>
      </w:r>
    </w:p>
    <w:p w:rsidR="00BC55DE" w:rsidRPr="002B0555" w:rsidRDefault="00BC55DE" w:rsidP="00FF16FA">
      <w:pPr>
        <w:pStyle w:val="ListParagraph"/>
        <w:numPr>
          <w:ilvl w:val="0"/>
          <w:numId w:val="3"/>
        </w:numPr>
        <w:rPr>
          <w:rFonts w:ascii="Times New Roman" w:eastAsia="Times New Roman" w:hAnsi="Times New Roman" w:cs="Times New Roman"/>
        </w:rPr>
      </w:pPr>
      <w:r w:rsidRPr="002B0555">
        <w:rPr>
          <w:rFonts w:ascii="Times New Roman" w:eastAsia="Times New Roman" w:hAnsi="Times New Roman" w:cs="Times New Roman"/>
        </w:rPr>
        <w:t xml:space="preserve">UTHSC would be the </w:t>
      </w:r>
      <w:r w:rsidR="00763F7E" w:rsidRPr="002B0555">
        <w:rPr>
          <w:rFonts w:ascii="Times New Roman" w:eastAsia="Times New Roman" w:hAnsi="Times New Roman" w:cs="Times New Roman"/>
          <w:b/>
          <w:bCs/>
        </w:rPr>
        <w:t>Relying</w:t>
      </w:r>
      <w:r w:rsidRPr="002B0555">
        <w:rPr>
          <w:rFonts w:ascii="Times New Roman" w:eastAsia="Times New Roman" w:hAnsi="Times New Roman" w:cs="Times New Roman"/>
          <w:b/>
          <w:bCs/>
        </w:rPr>
        <w:t xml:space="preserve"> Institution</w:t>
      </w:r>
      <w:r w:rsidR="00763F7E" w:rsidRPr="002B0555">
        <w:rPr>
          <w:rFonts w:ascii="Times New Roman" w:eastAsia="Times New Roman" w:hAnsi="Times New Roman" w:cs="Times New Roman"/>
        </w:rPr>
        <w:t xml:space="preserve"> </w:t>
      </w:r>
      <w:r w:rsidRPr="002B0555">
        <w:rPr>
          <w:rFonts w:ascii="Times New Roman" w:eastAsia="Times New Roman" w:hAnsi="Times New Roman" w:cs="Times New Roman"/>
        </w:rPr>
        <w:t xml:space="preserve">that has agreed to cede IRB review to </w:t>
      </w:r>
      <w:r w:rsidR="00763F7E" w:rsidRPr="002B0555">
        <w:rPr>
          <w:rFonts w:ascii="Times New Roman" w:eastAsia="Times New Roman" w:hAnsi="Times New Roman" w:cs="Times New Roman"/>
        </w:rPr>
        <w:t xml:space="preserve">the </w:t>
      </w:r>
      <w:r w:rsidR="003316A1" w:rsidRPr="002B0555">
        <w:rPr>
          <w:rFonts w:ascii="Times New Roman" w:eastAsia="Times New Roman" w:hAnsi="Times New Roman" w:cs="Times New Roman"/>
        </w:rPr>
        <w:t>reviewing</w:t>
      </w:r>
      <w:r w:rsidR="00763F7E" w:rsidRPr="002B0555">
        <w:rPr>
          <w:rFonts w:ascii="Times New Roman" w:eastAsia="Times New Roman" w:hAnsi="Times New Roman" w:cs="Times New Roman"/>
        </w:rPr>
        <w:t xml:space="preserve"> institution’s</w:t>
      </w:r>
      <w:r w:rsidRPr="002B0555">
        <w:rPr>
          <w:rFonts w:ascii="Times New Roman" w:eastAsia="Times New Roman" w:hAnsi="Times New Roman" w:cs="Times New Roman"/>
        </w:rPr>
        <w:t xml:space="preserve"> IRB.</w:t>
      </w:r>
    </w:p>
    <w:p w:rsidR="00BC55DE" w:rsidRPr="002B0555" w:rsidRDefault="00BC55DE" w:rsidP="00BC55DE">
      <w:pPr>
        <w:pStyle w:val="ListParagraph"/>
        <w:numPr>
          <w:ilvl w:val="0"/>
          <w:numId w:val="3"/>
        </w:numPr>
        <w:rPr>
          <w:rFonts w:ascii="Times New Roman" w:eastAsia="Times New Roman" w:hAnsi="Times New Roman" w:cs="Times New Roman"/>
        </w:rPr>
      </w:pPr>
      <w:r w:rsidRPr="002B0555">
        <w:rPr>
          <w:rFonts w:ascii="Times New Roman" w:eastAsia="Times New Roman" w:hAnsi="Times New Roman" w:cs="Times New Roman"/>
        </w:rPr>
        <w:t xml:space="preserve">Enter the </w:t>
      </w:r>
      <w:r w:rsidRPr="002B0555">
        <w:rPr>
          <w:rFonts w:ascii="Times New Roman" w:eastAsia="Times New Roman" w:hAnsi="Times New Roman" w:cs="Times New Roman"/>
          <w:b/>
          <w:bCs/>
        </w:rPr>
        <w:t>Study Title</w:t>
      </w:r>
      <w:r w:rsidRPr="002B0555">
        <w:rPr>
          <w:rFonts w:ascii="Times New Roman" w:eastAsia="Times New Roman" w:hAnsi="Times New Roman" w:cs="Times New Roman"/>
        </w:rPr>
        <w:t xml:space="preserve">, </w:t>
      </w:r>
      <w:r w:rsidRPr="002B0555">
        <w:rPr>
          <w:rFonts w:ascii="Times New Roman" w:eastAsia="Times New Roman" w:hAnsi="Times New Roman" w:cs="Times New Roman"/>
          <w:b/>
          <w:bCs/>
        </w:rPr>
        <w:t>Overall PI</w:t>
      </w:r>
      <w:r w:rsidRPr="002B0555">
        <w:rPr>
          <w:rFonts w:ascii="Times New Roman" w:eastAsia="Times New Roman" w:hAnsi="Times New Roman" w:cs="Times New Roman"/>
        </w:rPr>
        <w:t xml:space="preserve"> (i.e., </w:t>
      </w:r>
      <w:r w:rsidR="00A955F8" w:rsidRPr="002B0555">
        <w:rPr>
          <w:rFonts w:ascii="Times New Roman" w:eastAsia="Times New Roman" w:hAnsi="Times New Roman" w:cs="Times New Roman"/>
        </w:rPr>
        <w:t>PI at the Reviewing Institution</w:t>
      </w:r>
      <w:r w:rsidRPr="002B0555">
        <w:rPr>
          <w:rFonts w:ascii="Times New Roman" w:eastAsia="Times New Roman" w:hAnsi="Times New Roman" w:cs="Times New Roman"/>
        </w:rPr>
        <w:t xml:space="preserve">), and </w:t>
      </w:r>
      <w:r w:rsidRPr="002B0555">
        <w:rPr>
          <w:rFonts w:ascii="Times New Roman" w:eastAsia="Times New Roman" w:hAnsi="Times New Roman" w:cs="Times New Roman"/>
          <w:b/>
          <w:bCs/>
        </w:rPr>
        <w:t>Relying Site Investigator</w:t>
      </w:r>
      <w:r w:rsidRPr="002B0555">
        <w:rPr>
          <w:rFonts w:ascii="Times New Roman" w:eastAsia="Times New Roman" w:hAnsi="Times New Roman" w:cs="Times New Roman"/>
        </w:rPr>
        <w:t xml:space="preserve"> (i.e., </w:t>
      </w:r>
      <w:r w:rsidR="00A955F8" w:rsidRPr="002B0555">
        <w:rPr>
          <w:rFonts w:ascii="Times New Roman" w:eastAsia="Times New Roman" w:hAnsi="Times New Roman" w:cs="Times New Roman"/>
        </w:rPr>
        <w:t>UTHSC PI</w:t>
      </w:r>
      <w:r w:rsidRPr="002B0555">
        <w:rPr>
          <w:rFonts w:ascii="Times New Roman" w:eastAsia="Times New Roman" w:hAnsi="Times New Roman" w:cs="Times New Roman"/>
        </w:rPr>
        <w:t>) in the appropriate fields.</w:t>
      </w:r>
    </w:p>
    <w:p w:rsidR="00BC55DE" w:rsidRPr="002B0555" w:rsidRDefault="00BC55DE" w:rsidP="00BC55DE">
      <w:pPr>
        <w:pStyle w:val="ListParagraph"/>
        <w:numPr>
          <w:ilvl w:val="0"/>
          <w:numId w:val="3"/>
        </w:numPr>
        <w:rPr>
          <w:rFonts w:ascii="Times New Roman" w:eastAsia="Times New Roman" w:hAnsi="Times New Roman" w:cs="Times New Roman"/>
        </w:rPr>
      </w:pPr>
      <w:r w:rsidRPr="002B0555">
        <w:rPr>
          <w:rFonts w:ascii="Times New Roman" w:eastAsia="Times New Roman" w:hAnsi="Times New Roman" w:cs="Times New Roman"/>
        </w:rPr>
        <w:t xml:space="preserve">Enter </w:t>
      </w:r>
      <w:r w:rsidR="000D22EA" w:rsidRPr="002B0555">
        <w:rPr>
          <w:rFonts w:ascii="Times New Roman" w:eastAsia="Times New Roman" w:hAnsi="Times New Roman" w:cs="Times New Roman"/>
        </w:rPr>
        <w:t xml:space="preserve">the </w:t>
      </w:r>
      <w:r w:rsidRPr="002B0555">
        <w:rPr>
          <w:rFonts w:ascii="Times New Roman" w:eastAsia="Times New Roman" w:hAnsi="Times New Roman" w:cs="Times New Roman"/>
          <w:b/>
          <w:bCs/>
        </w:rPr>
        <w:t xml:space="preserve">Point of Contact </w:t>
      </w:r>
      <w:r w:rsidR="00866415" w:rsidRPr="002B0555">
        <w:rPr>
          <w:rFonts w:ascii="Times New Roman" w:eastAsia="Times New Roman" w:hAnsi="Times New Roman" w:cs="Times New Roman"/>
          <w:b/>
          <w:bCs/>
        </w:rPr>
        <w:t xml:space="preserve">Name, </w:t>
      </w:r>
      <w:r w:rsidRPr="002B0555">
        <w:rPr>
          <w:rFonts w:ascii="Times New Roman" w:eastAsia="Times New Roman" w:hAnsi="Times New Roman" w:cs="Times New Roman"/>
          <w:b/>
          <w:bCs/>
        </w:rPr>
        <w:t>Email and Telephone</w:t>
      </w:r>
      <w:r w:rsidR="000D22EA" w:rsidRPr="002B0555">
        <w:rPr>
          <w:rFonts w:ascii="Times New Roman" w:eastAsia="Times New Roman" w:hAnsi="Times New Roman" w:cs="Times New Roman"/>
          <w:b/>
          <w:bCs/>
        </w:rPr>
        <w:t xml:space="preserve"> </w:t>
      </w:r>
      <w:r w:rsidR="000D22EA" w:rsidRPr="002B0555">
        <w:rPr>
          <w:rFonts w:ascii="Times New Roman" w:eastAsia="Times New Roman" w:hAnsi="Times New Roman" w:cs="Times New Roman"/>
        </w:rPr>
        <w:t xml:space="preserve">for the </w:t>
      </w:r>
      <w:r w:rsidR="000D3510" w:rsidRPr="002B0555">
        <w:rPr>
          <w:rFonts w:ascii="Times New Roman" w:eastAsia="Times New Roman" w:hAnsi="Times New Roman" w:cs="Times New Roman"/>
        </w:rPr>
        <w:t xml:space="preserve">main </w:t>
      </w:r>
      <w:r w:rsidR="000D22EA" w:rsidRPr="002B0555">
        <w:rPr>
          <w:rFonts w:ascii="Times New Roman" w:eastAsia="Times New Roman" w:hAnsi="Times New Roman" w:cs="Times New Roman"/>
        </w:rPr>
        <w:t>IRB</w:t>
      </w:r>
      <w:r w:rsidR="00F251A3" w:rsidRPr="002B0555">
        <w:rPr>
          <w:rFonts w:ascii="Times New Roman" w:eastAsia="Times New Roman" w:hAnsi="Times New Roman" w:cs="Times New Roman"/>
        </w:rPr>
        <w:t xml:space="preserve"> Reliance Agreement</w:t>
      </w:r>
      <w:r w:rsidR="000D22EA" w:rsidRPr="002B0555">
        <w:rPr>
          <w:rFonts w:ascii="Times New Roman" w:eastAsia="Times New Roman" w:hAnsi="Times New Roman" w:cs="Times New Roman"/>
        </w:rPr>
        <w:t xml:space="preserve"> contact at the Reviewing IRB (that institution’s IRB or study team will probably need to assist you with this).</w:t>
      </w:r>
    </w:p>
    <w:p w:rsidR="00BC55DE" w:rsidRPr="002B0555" w:rsidRDefault="00BC55DE" w:rsidP="00BC55DE">
      <w:pPr>
        <w:pStyle w:val="ListParagraph"/>
        <w:ind w:left="1080"/>
        <w:rPr>
          <w:rFonts w:ascii="Times New Roman" w:eastAsia="Times New Roman" w:hAnsi="Times New Roman" w:cs="Times New Roman"/>
        </w:rPr>
      </w:pPr>
    </w:p>
    <w:p w:rsidR="007910B2" w:rsidRPr="002B0555" w:rsidRDefault="00BC55DE" w:rsidP="002B0555">
      <w:pPr>
        <w:pStyle w:val="ListParagraph"/>
        <w:ind w:left="1080"/>
        <w:rPr>
          <w:rFonts w:ascii="Times New Roman" w:eastAsia="Times New Roman" w:hAnsi="Times New Roman" w:cs="Times New Roman"/>
        </w:rPr>
      </w:pPr>
      <w:r w:rsidRPr="002B0555">
        <w:rPr>
          <w:rFonts w:ascii="Times New Roman" w:eastAsia="Times New Roman" w:hAnsi="Times New Roman" w:cs="Times New Roman"/>
        </w:rPr>
        <w:t xml:space="preserve">If the other institution is NOT a </w:t>
      </w:r>
      <w:hyperlink r:id="rId14" w:history="1">
        <w:r w:rsidRPr="002B0555">
          <w:rPr>
            <w:rStyle w:val="Hyperlink"/>
            <w:rFonts w:ascii="Times New Roman" w:eastAsia="Times New Roman" w:hAnsi="Times New Roman" w:cs="Times New Roman"/>
          </w:rPr>
          <w:t>SMART IRB Participating Institution</w:t>
        </w:r>
      </w:hyperlink>
      <w:r w:rsidRPr="002B0555">
        <w:rPr>
          <w:rFonts w:ascii="Times New Roman" w:eastAsia="Times New Roman" w:hAnsi="Times New Roman" w:cs="Times New Roman"/>
        </w:rPr>
        <w:t>, d</w:t>
      </w:r>
      <w:r w:rsidR="00C47E27" w:rsidRPr="002B0555">
        <w:rPr>
          <w:rFonts w:ascii="Times New Roman" w:eastAsia="Times New Roman" w:hAnsi="Times New Roman" w:cs="Times New Roman"/>
        </w:rPr>
        <w:t>ownload a copy of the IAA template from the UTHSC IRB website.</w:t>
      </w:r>
      <w:r w:rsidR="00A03E77" w:rsidRPr="002B0555">
        <w:rPr>
          <w:rFonts w:ascii="Times New Roman" w:eastAsia="Times New Roman" w:hAnsi="Times New Roman" w:cs="Times New Roman"/>
        </w:rPr>
        <w:t xml:space="preserve">  </w:t>
      </w:r>
      <w:r w:rsidR="00246875" w:rsidRPr="002B0555">
        <w:rPr>
          <w:rFonts w:ascii="Times New Roman" w:eastAsia="Times New Roman" w:hAnsi="Times New Roman" w:cs="Times New Roman"/>
        </w:rPr>
        <w:t xml:space="preserve">UTHSC is also amenable to utilizing the Reviewing IRB’s IAA template, as they may have their own. </w:t>
      </w:r>
      <w:r w:rsidR="007910B2" w:rsidRPr="002B0555">
        <w:rPr>
          <w:rFonts w:ascii="Times New Roman" w:eastAsia="Times New Roman" w:hAnsi="Times New Roman" w:cs="Times New Roman"/>
        </w:rPr>
        <w:t>Complete it as follows:</w:t>
      </w:r>
    </w:p>
    <w:p w:rsidR="007910B2" w:rsidRPr="002B0555" w:rsidRDefault="007910B2" w:rsidP="007910B2">
      <w:pPr>
        <w:pStyle w:val="ListParagraph"/>
        <w:rPr>
          <w:rFonts w:ascii="Times New Roman" w:eastAsia="Times New Roman" w:hAnsi="Times New Roman" w:cs="Times New Roman"/>
        </w:rPr>
      </w:pPr>
    </w:p>
    <w:p w:rsidR="007910B2" w:rsidRPr="002B0555" w:rsidRDefault="007910B2" w:rsidP="007910B2">
      <w:pPr>
        <w:pStyle w:val="ListParagraph"/>
        <w:numPr>
          <w:ilvl w:val="0"/>
          <w:numId w:val="3"/>
        </w:numPr>
        <w:rPr>
          <w:rFonts w:ascii="Times New Roman" w:eastAsia="Times New Roman" w:hAnsi="Times New Roman" w:cs="Times New Roman"/>
        </w:rPr>
      </w:pPr>
      <w:r w:rsidRPr="002B0555">
        <w:rPr>
          <w:rFonts w:ascii="Times New Roman" w:eastAsia="Times New Roman" w:hAnsi="Times New Roman" w:cs="Times New Roman"/>
        </w:rPr>
        <w:t>UTHSC would be</w:t>
      </w:r>
      <w:r w:rsidR="00550210" w:rsidRPr="002B0555">
        <w:rPr>
          <w:rFonts w:ascii="Times New Roman" w:eastAsia="Times New Roman" w:hAnsi="Times New Roman" w:cs="Times New Roman"/>
        </w:rPr>
        <w:t xml:space="preserve"> the</w:t>
      </w:r>
      <w:r w:rsidRPr="002B0555">
        <w:rPr>
          <w:rFonts w:ascii="Times New Roman" w:eastAsia="Times New Roman" w:hAnsi="Times New Roman" w:cs="Times New Roman"/>
        </w:rPr>
        <w:t xml:space="preserve"> </w:t>
      </w:r>
      <w:r w:rsidR="00550210" w:rsidRPr="002B0555">
        <w:rPr>
          <w:rFonts w:ascii="Times New Roman" w:eastAsia="Times New Roman" w:hAnsi="Times New Roman" w:cs="Times New Roman"/>
          <w:b/>
        </w:rPr>
        <w:t>Relying Institution</w:t>
      </w:r>
      <w:r w:rsidRPr="002B0555">
        <w:rPr>
          <w:rFonts w:ascii="Times New Roman" w:eastAsia="Times New Roman" w:hAnsi="Times New Roman" w:cs="Times New Roman"/>
        </w:rPr>
        <w:t xml:space="preserve">, and our FWA # is 00002301. </w:t>
      </w:r>
    </w:p>
    <w:p w:rsidR="007910B2" w:rsidRPr="002B0555" w:rsidRDefault="00550210" w:rsidP="007910B2">
      <w:pPr>
        <w:pStyle w:val="ListParagraph"/>
        <w:numPr>
          <w:ilvl w:val="0"/>
          <w:numId w:val="3"/>
        </w:numPr>
        <w:rPr>
          <w:rFonts w:ascii="Times New Roman" w:eastAsia="Times New Roman" w:hAnsi="Times New Roman" w:cs="Times New Roman"/>
        </w:rPr>
      </w:pPr>
      <w:r w:rsidRPr="002B0555">
        <w:rPr>
          <w:rFonts w:ascii="Times New Roman" w:eastAsia="Times New Roman" w:hAnsi="Times New Roman" w:cs="Times New Roman"/>
        </w:rPr>
        <w:t xml:space="preserve">The </w:t>
      </w:r>
      <w:r w:rsidRPr="002B0555">
        <w:rPr>
          <w:rFonts w:ascii="Times New Roman" w:eastAsia="Times New Roman" w:hAnsi="Times New Roman" w:cs="Times New Roman"/>
          <w:b/>
        </w:rPr>
        <w:t>Reviewing Institution</w:t>
      </w:r>
      <w:r w:rsidR="007910B2" w:rsidRPr="002B0555">
        <w:rPr>
          <w:rFonts w:ascii="Times New Roman" w:eastAsia="Times New Roman" w:hAnsi="Times New Roman" w:cs="Times New Roman"/>
        </w:rPr>
        <w:t xml:space="preserve"> is the other </w:t>
      </w:r>
      <w:r w:rsidRPr="002B0555">
        <w:rPr>
          <w:rFonts w:ascii="Times New Roman" w:eastAsia="Times New Roman" w:hAnsi="Times New Roman" w:cs="Times New Roman"/>
        </w:rPr>
        <w:t>institution</w:t>
      </w:r>
      <w:r w:rsidR="007910B2" w:rsidRPr="002B0555">
        <w:rPr>
          <w:rFonts w:ascii="Times New Roman" w:eastAsia="Times New Roman" w:hAnsi="Times New Roman" w:cs="Times New Roman"/>
        </w:rPr>
        <w:t xml:space="preserve"> where the majority of the research is </w:t>
      </w:r>
      <w:r w:rsidR="00284481" w:rsidRPr="002B0555">
        <w:rPr>
          <w:rFonts w:ascii="Times New Roman" w:eastAsia="Times New Roman" w:hAnsi="Times New Roman" w:cs="Times New Roman"/>
        </w:rPr>
        <w:t>going to occur</w:t>
      </w:r>
      <w:r w:rsidRPr="002B0555">
        <w:rPr>
          <w:rFonts w:ascii="Times New Roman" w:eastAsia="Times New Roman" w:hAnsi="Times New Roman" w:cs="Times New Roman"/>
        </w:rPr>
        <w:t xml:space="preserve"> and where the IRB review will occur</w:t>
      </w:r>
      <w:r w:rsidR="007910B2" w:rsidRPr="002B0555">
        <w:rPr>
          <w:rFonts w:ascii="Times New Roman" w:eastAsia="Times New Roman" w:hAnsi="Times New Roman" w:cs="Times New Roman"/>
        </w:rPr>
        <w:t>.</w:t>
      </w:r>
    </w:p>
    <w:p w:rsidR="007910B2" w:rsidRPr="002B0555" w:rsidRDefault="007910B2" w:rsidP="007910B2">
      <w:pPr>
        <w:pStyle w:val="ListParagraph"/>
        <w:numPr>
          <w:ilvl w:val="0"/>
          <w:numId w:val="3"/>
        </w:numPr>
        <w:rPr>
          <w:rFonts w:ascii="Times New Roman" w:eastAsia="Times New Roman" w:hAnsi="Times New Roman" w:cs="Times New Roman"/>
        </w:rPr>
      </w:pPr>
      <w:r w:rsidRPr="002B0555">
        <w:rPr>
          <w:rFonts w:ascii="Times New Roman" w:eastAsia="Times New Roman" w:hAnsi="Times New Roman" w:cs="Times New Roman"/>
        </w:rPr>
        <w:t>Check and complete the 2</w:t>
      </w:r>
      <w:r w:rsidRPr="002B0555">
        <w:rPr>
          <w:rFonts w:ascii="Times New Roman" w:eastAsia="Times New Roman" w:hAnsi="Times New Roman" w:cs="Times New Roman"/>
          <w:vertAlign w:val="superscript"/>
        </w:rPr>
        <w:t>nd</w:t>
      </w:r>
      <w:r w:rsidRPr="002B0555">
        <w:rPr>
          <w:rFonts w:ascii="Times New Roman" w:eastAsia="Times New Roman" w:hAnsi="Times New Roman" w:cs="Times New Roman"/>
        </w:rPr>
        <w:t xml:space="preserve"> option: “This agreement is limited to the following specific protocol</w:t>
      </w:r>
      <w:r w:rsidR="00AC0C64" w:rsidRPr="002B0555">
        <w:rPr>
          <w:rFonts w:ascii="Times New Roman" w:eastAsia="Times New Roman" w:hAnsi="Times New Roman" w:cs="Times New Roman"/>
        </w:rPr>
        <w:t>(s)</w:t>
      </w:r>
      <w:r w:rsidRPr="002B0555">
        <w:rPr>
          <w:rFonts w:ascii="Times New Roman" w:eastAsia="Times New Roman" w:hAnsi="Times New Roman" w:cs="Times New Roman"/>
        </w:rPr>
        <w:t>…”</w:t>
      </w:r>
    </w:p>
    <w:p w:rsidR="00E17995" w:rsidRPr="002B0555" w:rsidRDefault="00243CEF" w:rsidP="007910B2">
      <w:pPr>
        <w:pStyle w:val="ListParagraph"/>
        <w:numPr>
          <w:ilvl w:val="0"/>
          <w:numId w:val="3"/>
        </w:numPr>
        <w:rPr>
          <w:rFonts w:ascii="Times New Roman" w:eastAsia="Times New Roman" w:hAnsi="Times New Roman" w:cs="Times New Roman"/>
        </w:rPr>
      </w:pPr>
      <w:r w:rsidRPr="002B0555">
        <w:rPr>
          <w:rFonts w:ascii="Times New Roman" w:eastAsia="Times New Roman" w:hAnsi="Times New Roman" w:cs="Times New Roman"/>
        </w:rPr>
        <w:t>Obtain</w:t>
      </w:r>
      <w:r w:rsidR="00550210" w:rsidRPr="002B0555">
        <w:rPr>
          <w:rFonts w:ascii="Times New Roman" w:eastAsia="Times New Roman" w:hAnsi="Times New Roman" w:cs="Times New Roman"/>
        </w:rPr>
        <w:t xml:space="preserve"> the</w:t>
      </w:r>
      <w:r w:rsidRPr="002B0555">
        <w:rPr>
          <w:rFonts w:ascii="Times New Roman" w:eastAsia="Times New Roman" w:hAnsi="Times New Roman" w:cs="Times New Roman"/>
        </w:rPr>
        <w:t xml:space="preserve"> </w:t>
      </w:r>
      <w:r w:rsidR="00550210" w:rsidRPr="002B0555">
        <w:rPr>
          <w:rFonts w:ascii="Times New Roman" w:eastAsia="Times New Roman" w:hAnsi="Times New Roman" w:cs="Times New Roman"/>
          <w:b/>
        </w:rPr>
        <w:t>Reviewing Institution</w:t>
      </w:r>
      <w:r w:rsidRPr="002B0555">
        <w:rPr>
          <w:rFonts w:ascii="Times New Roman" w:eastAsia="Times New Roman" w:hAnsi="Times New Roman" w:cs="Times New Roman"/>
          <w:b/>
        </w:rPr>
        <w:t>’s</w:t>
      </w:r>
      <w:r w:rsidRPr="002B0555">
        <w:rPr>
          <w:rFonts w:ascii="Times New Roman" w:eastAsia="Times New Roman" w:hAnsi="Times New Roman" w:cs="Times New Roman"/>
        </w:rPr>
        <w:t xml:space="preserve"> Signature of Signatory Official </w:t>
      </w:r>
      <w:r w:rsidR="00550210" w:rsidRPr="002B0555">
        <w:rPr>
          <w:rFonts w:ascii="Times New Roman" w:eastAsia="Times New Roman" w:hAnsi="Times New Roman" w:cs="Times New Roman"/>
        </w:rPr>
        <w:t xml:space="preserve">or Designee </w:t>
      </w:r>
      <w:r w:rsidRPr="002B0555">
        <w:rPr>
          <w:rFonts w:ascii="Times New Roman" w:eastAsia="Times New Roman" w:hAnsi="Times New Roman" w:cs="Times New Roman"/>
        </w:rPr>
        <w:t xml:space="preserve">(that institution’s IRB </w:t>
      </w:r>
      <w:r w:rsidR="00284481" w:rsidRPr="002B0555">
        <w:rPr>
          <w:rFonts w:ascii="Times New Roman" w:eastAsia="Times New Roman" w:hAnsi="Times New Roman" w:cs="Times New Roman"/>
        </w:rPr>
        <w:t>will probably need to assist you with this).</w:t>
      </w:r>
    </w:p>
    <w:p w:rsidR="00C47E27" w:rsidRPr="002B0555" w:rsidRDefault="00C47E27" w:rsidP="00C47E27">
      <w:pPr>
        <w:rPr>
          <w:rFonts w:ascii="Times New Roman" w:hAnsi="Times New Roman" w:cs="Times New Roman"/>
        </w:rPr>
      </w:pPr>
    </w:p>
    <w:p w:rsidR="00C47E27" w:rsidRPr="002B0555" w:rsidRDefault="002B427E" w:rsidP="00BA542E">
      <w:pPr>
        <w:pStyle w:val="ListParagraph"/>
        <w:numPr>
          <w:ilvl w:val="0"/>
          <w:numId w:val="4"/>
        </w:numPr>
        <w:rPr>
          <w:rFonts w:ascii="Times New Roman" w:hAnsi="Times New Roman" w:cs="Times New Roman"/>
        </w:rPr>
      </w:pPr>
      <w:r w:rsidRPr="002B0555">
        <w:rPr>
          <w:rFonts w:ascii="Times New Roman" w:hAnsi="Times New Roman" w:cs="Times New Roman"/>
        </w:rPr>
        <w:t>Begin</w:t>
      </w:r>
      <w:r w:rsidR="00977BC5" w:rsidRPr="002B0555">
        <w:rPr>
          <w:rFonts w:ascii="Times New Roman" w:hAnsi="Times New Roman" w:cs="Times New Roman"/>
        </w:rPr>
        <w:t xml:space="preserve"> a new study application in iMedRIS</w:t>
      </w:r>
      <w:r w:rsidR="00247C26" w:rsidRPr="002B0555">
        <w:rPr>
          <w:rFonts w:ascii="Times New Roman" w:hAnsi="Times New Roman" w:cs="Times New Roman"/>
        </w:rPr>
        <w:t xml:space="preserve"> (</w:t>
      </w:r>
      <w:r w:rsidR="00977BC5" w:rsidRPr="002B0555">
        <w:rPr>
          <w:rFonts w:ascii="Times New Roman" w:hAnsi="Times New Roman" w:cs="Times New Roman"/>
        </w:rPr>
        <w:t xml:space="preserve">the UTHSC IRB electronic </w:t>
      </w:r>
      <w:r w:rsidR="00E106A7" w:rsidRPr="002B0555">
        <w:rPr>
          <w:rFonts w:ascii="Times New Roman" w:hAnsi="Times New Roman" w:cs="Times New Roman"/>
        </w:rPr>
        <w:t xml:space="preserve">research application </w:t>
      </w:r>
      <w:r w:rsidR="00977BC5" w:rsidRPr="002B0555">
        <w:rPr>
          <w:rFonts w:ascii="Times New Roman" w:hAnsi="Times New Roman" w:cs="Times New Roman"/>
        </w:rPr>
        <w:t>system</w:t>
      </w:r>
      <w:r w:rsidR="00247C26" w:rsidRPr="002B0555">
        <w:rPr>
          <w:rFonts w:ascii="Times New Roman" w:hAnsi="Times New Roman" w:cs="Times New Roman"/>
        </w:rPr>
        <w:t>)</w:t>
      </w:r>
      <w:r w:rsidRPr="002B0555">
        <w:rPr>
          <w:rFonts w:ascii="Times New Roman" w:hAnsi="Times New Roman" w:cs="Times New Roman"/>
        </w:rPr>
        <w:t>,</w:t>
      </w:r>
      <w:r w:rsidR="004244A8" w:rsidRPr="002B0555">
        <w:rPr>
          <w:rFonts w:ascii="Times New Roman" w:hAnsi="Times New Roman" w:cs="Times New Roman"/>
        </w:rPr>
        <w:t xml:space="preserve"> and i</w:t>
      </w:r>
      <w:r w:rsidR="00977BC5" w:rsidRPr="002B0555">
        <w:rPr>
          <w:rFonts w:ascii="Times New Roman" w:hAnsi="Times New Roman" w:cs="Times New Roman"/>
        </w:rPr>
        <w:t>n Section (418) select</w:t>
      </w:r>
      <w:r w:rsidRPr="002B0555">
        <w:rPr>
          <w:rFonts w:ascii="Times New Roman" w:hAnsi="Times New Roman" w:cs="Times New Roman"/>
        </w:rPr>
        <w:t xml:space="preserve">: </w:t>
      </w:r>
      <w:r w:rsidR="00977BC5" w:rsidRPr="002B0555">
        <w:rPr>
          <w:rFonts w:ascii="Times New Roman" w:hAnsi="Times New Roman" w:cs="Times New Roman"/>
        </w:rPr>
        <w:t xml:space="preserve"> </w:t>
      </w:r>
      <w:r w:rsidR="00977BC5" w:rsidRPr="002B0555">
        <w:rPr>
          <w:rFonts w:ascii="Times New Roman" w:hAnsi="Times New Roman" w:cs="Times New Roman"/>
          <w:i/>
        </w:rPr>
        <w:t>I am submitting my research in accord with an IRB Authorization Agreement</w:t>
      </w:r>
      <w:r w:rsidR="00977BC5" w:rsidRPr="002B0555">
        <w:rPr>
          <w:rFonts w:ascii="Times New Roman" w:hAnsi="Times New Roman" w:cs="Times New Roman"/>
        </w:rPr>
        <w:t>.</w:t>
      </w:r>
      <w:r w:rsidR="00247C26" w:rsidRPr="002B0555">
        <w:rPr>
          <w:rFonts w:ascii="Times New Roman" w:hAnsi="Times New Roman" w:cs="Times New Roman"/>
        </w:rPr>
        <w:t xml:space="preserve">  </w:t>
      </w:r>
      <w:r w:rsidR="00E717F5" w:rsidRPr="002B0555">
        <w:rPr>
          <w:rFonts w:ascii="Times New Roman" w:hAnsi="Times New Roman" w:cs="Times New Roman"/>
        </w:rPr>
        <w:t>At the end of your application, b</w:t>
      </w:r>
      <w:r w:rsidR="00247C26" w:rsidRPr="002B0555">
        <w:rPr>
          <w:rFonts w:ascii="Times New Roman" w:hAnsi="Times New Roman" w:cs="Times New Roman"/>
        </w:rPr>
        <w:t xml:space="preserve">e sure to </w:t>
      </w:r>
      <w:r w:rsidR="00A03E77" w:rsidRPr="002B0555">
        <w:rPr>
          <w:rFonts w:ascii="Times New Roman" w:hAnsi="Times New Roman" w:cs="Times New Roman"/>
        </w:rPr>
        <w:t>attach</w:t>
      </w:r>
      <w:r w:rsidR="00247C26" w:rsidRPr="002B0555">
        <w:rPr>
          <w:rFonts w:ascii="Times New Roman" w:hAnsi="Times New Roman" w:cs="Times New Roman"/>
        </w:rPr>
        <w:t xml:space="preserve"> </w:t>
      </w:r>
      <w:r w:rsidR="001F0F41" w:rsidRPr="002B0555">
        <w:rPr>
          <w:rFonts w:ascii="Times New Roman" w:hAnsi="Times New Roman" w:cs="Times New Roman"/>
        </w:rPr>
        <w:t xml:space="preserve">the </w:t>
      </w:r>
      <w:r w:rsidR="00247C26" w:rsidRPr="002B0555">
        <w:rPr>
          <w:rFonts w:ascii="Times New Roman" w:hAnsi="Times New Roman" w:cs="Times New Roman"/>
        </w:rPr>
        <w:t xml:space="preserve">appropriate study documents, </w:t>
      </w:r>
      <w:r w:rsidR="00A03E77" w:rsidRPr="002B0555">
        <w:rPr>
          <w:rFonts w:ascii="Times New Roman" w:hAnsi="Times New Roman" w:cs="Times New Roman"/>
        </w:rPr>
        <w:t>e</w:t>
      </w:r>
      <w:r w:rsidR="00247C26" w:rsidRPr="002B0555">
        <w:rPr>
          <w:rFonts w:ascii="Times New Roman" w:hAnsi="Times New Roman" w:cs="Times New Roman"/>
        </w:rPr>
        <w:t>.</w:t>
      </w:r>
      <w:r w:rsidR="00A03E77" w:rsidRPr="002B0555">
        <w:rPr>
          <w:rFonts w:ascii="Times New Roman" w:hAnsi="Times New Roman" w:cs="Times New Roman"/>
        </w:rPr>
        <w:t>g</w:t>
      </w:r>
      <w:r w:rsidR="00247C26" w:rsidRPr="002B0555">
        <w:rPr>
          <w:rFonts w:ascii="Times New Roman" w:hAnsi="Times New Roman" w:cs="Times New Roman"/>
        </w:rPr>
        <w:t xml:space="preserve">., </w:t>
      </w:r>
      <w:r w:rsidR="00AC0C64" w:rsidRPr="002B0555">
        <w:rPr>
          <w:rFonts w:ascii="Times New Roman" w:hAnsi="Times New Roman" w:cs="Times New Roman"/>
        </w:rPr>
        <w:t>the initial approval letter from the primary IRB, the most recent continuing review approval letter</w:t>
      </w:r>
      <w:r w:rsidR="007E1CFD" w:rsidRPr="002B0555">
        <w:rPr>
          <w:rFonts w:ascii="Times New Roman" w:hAnsi="Times New Roman" w:cs="Times New Roman"/>
        </w:rPr>
        <w:t xml:space="preserve"> (if applicable)</w:t>
      </w:r>
      <w:r w:rsidR="00AC0C64" w:rsidRPr="002B0555">
        <w:rPr>
          <w:rFonts w:ascii="Times New Roman" w:hAnsi="Times New Roman" w:cs="Times New Roman"/>
        </w:rPr>
        <w:t xml:space="preserve">, </w:t>
      </w:r>
      <w:r w:rsidR="00BF42DD" w:rsidRPr="002B0555">
        <w:rPr>
          <w:rFonts w:ascii="Times New Roman" w:hAnsi="Times New Roman" w:cs="Times New Roman"/>
        </w:rPr>
        <w:t xml:space="preserve">the </w:t>
      </w:r>
      <w:r w:rsidR="00FF276F" w:rsidRPr="002B0555">
        <w:rPr>
          <w:rFonts w:ascii="Times New Roman" w:hAnsi="Times New Roman" w:cs="Times New Roman"/>
        </w:rPr>
        <w:t>IRB-</w:t>
      </w:r>
      <w:r w:rsidR="00BF42DD" w:rsidRPr="002B0555">
        <w:rPr>
          <w:rFonts w:ascii="Times New Roman" w:hAnsi="Times New Roman" w:cs="Times New Roman"/>
        </w:rPr>
        <w:t xml:space="preserve">approved </w:t>
      </w:r>
      <w:r w:rsidR="00247C26" w:rsidRPr="002B0555">
        <w:rPr>
          <w:rFonts w:ascii="Times New Roman" w:hAnsi="Times New Roman" w:cs="Times New Roman"/>
        </w:rPr>
        <w:t>protocol</w:t>
      </w:r>
      <w:r w:rsidR="00292BE8" w:rsidRPr="002B0555">
        <w:rPr>
          <w:rFonts w:ascii="Times New Roman" w:hAnsi="Times New Roman" w:cs="Times New Roman"/>
        </w:rPr>
        <w:t>/application</w:t>
      </w:r>
      <w:r w:rsidR="00247C26" w:rsidRPr="002B0555">
        <w:rPr>
          <w:rFonts w:ascii="Times New Roman" w:hAnsi="Times New Roman" w:cs="Times New Roman"/>
        </w:rPr>
        <w:t xml:space="preserve">, </w:t>
      </w:r>
      <w:r w:rsidR="00FF276F" w:rsidRPr="002B0555">
        <w:rPr>
          <w:rFonts w:ascii="Times New Roman" w:hAnsi="Times New Roman" w:cs="Times New Roman"/>
        </w:rPr>
        <w:t>the IRB-stamped-</w:t>
      </w:r>
      <w:r w:rsidR="00247C26" w:rsidRPr="002B0555">
        <w:rPr>
          <w:rFonts w:ascii="Times New Roman" w:hAnsi="Times New Roman" w:cs="Times New Roman"/>
        </w:rPr>
        <w:t xml:space="preserve">approved consent form(s), </w:t>
      </w:r>
      <w:r w:rsidR="00FF276F" w:rsidRPr="002B0555">
        <w:rPr>
          <w:rFonts w:ascii="Times New Roman" w:hAnsi="Times New Roman" w:cs="Times New Roman"/>
        </w:rPr>
        <w:t>any IRB-</w:t>
      </w:r>
      <w:r w:rsidR="00BF42DD" w:rsidRPr="002B0555">
        <w:rPr>
          <w:rFonts w:ascii="Times New Roman" w:hAnsi="Times New Roman" w:cs="Times New Roman"/>
        </w:rPr>
        <w:t xml:space="preserve">approved surveys, </w:t>
      </w:r>
      <w:r w:rsidR="00247C26" w:rsidRPr="002B0555">
        <w:rPr>
          <w:rFonts w:ascii="Times New Roman" w:hAnsi="Times New Roman" w:cs="Times New Roman"/>
        </w:rPr>
        <w:t>etc.</w:t>
      </w:r>
      <w:r w:rsidR="00CD16A8" w:rsidRPr="00CD16A8">
        <w:rPr>
          <w:rFonts w:ascii="Times New Roman" w:hAnsi="Times New Roman" w:cs="Times New Roman"/>
        </w:rPr>
        <w:t xml:space="preserve"> </w:t>
      </w:r>
      <w:r w:rsidR="00CD16A8">
        <w:rPr>
          <w:rFonts w:ascii="Times New Roman" w:hAnsi="Times New Roman" w:cs="Times New Roman"/>
        </w:rPr>
        <w:t xml:space="preserve">You will also need to attach </w:t>
      </w:r>
      <w:r w:rsidR="00CD16A8" w:rsidRPr="002B0555">
        <w:rPr>
          <w:rFonts w:ascii="Times New Roman" w:hAnsi="Times New Roman" w:cs="Times New Roman"/>
        </w:rPr>
        <w:t>the agreement</w:t>
      </w:r>
      <w:r w:rsidR="00CD16A8" w:rsidRPr="00CD16A8">
        <w:rPr>
          <w:rFonts w:ascii="Times New Roman" w:hAnsi="Times New Roman" w:cs="Times New Roman"/>
        </w:rPr>
        <w:t xml:space="preserve"> </w:t>
      </w:r>
      <w:r w:rsidR="00CD16A8">
        <w:rPr>
          <w:rFonts w:ascii="Times New Roman" w:hAnsi="Times New Roman" w:cs="Times New Roman"/>
        </w:rPr>
        <w:t>IRB Authorization Agreement</w:t>
      </w:r>
      <w:r w:rsidR="00AF56BE">
        <w:rPr>
          <w:rFonts w:ascii="Times New Roman" w:hAnsi="Times New Roman" w:cs="Times New Roman"/>
        </w:rPr>
        <w:t xml:space="preserve"> signed by the </w:t>
      </w:r>
      <w:r w:rsidR="00AF56BE" w:rsidRPr="00AF56BE">
        <w:rPr>
          <w:rFonts w:ascii="Times New Roman" w:hAnsi="Times New Roman" w:cs="Times New Roman"/>
          <w:b/>
          <w:bCs/>
        </w:rPr>
        <w:t>Reviewing IRB</w:t>
      </w:r>
      <w:r w:rsidR="00CD16A8">
        <w:rPr>
          <w:rFonts w:ascii="Times New Roman" w:hAnsi="Times New Roman" w:cs="Times New Roman"/>
        </w:rPr>
        <w:t xml:space="preserve">, and the </w:t>
      </w:r>
      <w:r w:rsidR="00AF56BE">
        <w:rPr>
          <w:rFonts w:ascii="Times New Roman" w:hAnsi="Times New Roman" w:cs="Times New Roman"/>
        </w:rPr>
        <w:t xml:space="preserve">UTHSC </w:t>
      </w:r>
      <w:r w:rsidR="00CD16A8">
        <w:rPr>
          <w:rFonts w:ascii="Times New Roman" w:hAnsi="Times New Roman" w:cs="Times New Roman"/>
        </w:rPr>
        <w:t xml:space="preserve">IRB will </w:t>
      </w:r>
      <w:r w:rsidR="00CD16A8" w:rsidRPr="002B0555">
        <w:rPr>
          <w:rFonts w:ascii="Times New Roman" w:hAnsi="Times New Roman" w:cs="Times New Roman"/>
        </w:rPr>
        <w:t>ensure that the Signatory Official or Designee for UTHSC signs the agreement.</w:t>
      </w:r>
    </w:p>
    <w:p w:rsidR="00977BC5" w:rsidRPr="002B0555" w:rsidRDefault="00977BC5" w:rsidP="00977BC5">
      <w:pPr>
        <w:rPr>
          <w:rFonts w:ascii="Times New Roman" w:hAnsi="Times New Roman" w:cs="Times New Roman"/>
        </w:rPr>
      </w:pPr>
    </w:p>
    <w:p w:rsidR="00977BC5" w:rsidRPr="002B0555" w:rsidRDefault="00247C26" w:rsidP="00BA542E">
      <w:pPr>
        <w:pStyle w:val="ListParagraph"/>
        <w:numPr>
          <w:ilvl w:val="0"/>
          <w:numId w:val="4"/>
        </w:numPr>
        <w:rPr>
          <w:rFonts w:ascii="Times New Roman" w:hAnsi="Times New Roman" w:cs="Times New Roman"/>
        </w:rPr>
      </w:pPr>
      <w:r w:rsidRPr="002B0555">
        <w:rPr>
          <w:rFonts w:ascii="Times New Roman" w:hAnsi="Times New Roman" w:cs="Times New Roman"/>
        </w:rPr>
        <w:t xml:space="preserve">Upon receipt of </w:t>
      </w:r>
      <w:r w:rsidR="002B427E" w:rsidRPr="002B0555">
        <w:rPr>
          <w:rFonts w:ascii="Times New Roman" w:hAnsi="Times New Roman" w:cs="Times New Roman"/>
        </w:rPr>
        <w:t>your study application and attached documents</w:t>
      </w:r>
      <w:r w:rsidRPr="002B0555">
        <w:rPr>
          <w:rFonts w:ascii="Times New Roman" w:hAnsi="Times New Roman" w:cs="Times New Roman"/>
        </w:rPr>
        <w:t>, the UTHSC IRB will complete an administrative review</w:t>
      </w:r>
      <w:r w:rsidR="00A03E77" w:rsidRPr="002B0555">
        <w:rPr>
          <w:rFonts w:ascii="Times New Roman" w:hAnsi="Times New Roman" w:cs="Times New Roman"/>
        </w:rPr>
        <w:t>,</w:t>
      </w:r>
      <w:r w:rsidRPr="002B0555">
        <w:rPr>
          <w:rFonts w:ascii="Times New Roman" w:hAnsi="Times New Roman" w:cs="Times New Roman"/>
        </w:rPr>
        <w:t xml:space="preserve"> and an outcome letter will be issued via iMedRIS.</w:t>
      </w:r>
    </w:p>
    <w:p w:rsidR="00247C26" w:rsidRPr="002B0555" w:rsidRDefault="00247C26" w:rsidP="00247C26">
      <w:pPr>
        <w:rPr>
          <w:rFonts w:ascii="Times New Roman" w:hAnsi="Times New Roman" w:cs="Times New Roman"/>
        </w:rPr>
      </w:pPr>
    </w:p>
    <w:p w:rsidR="00247C26" w:rsidRPr="002B0555" w:rsidRDefault="004B5BBE" w:rsidP="00BA542E">
      <w:pPr>
        <w:pStyle w:val="ListParagraph"/>
        <w:numPr>
          <w:ilvl w:val="0"/>
          <w:numId w:val="4"/>
        </w:numPr>
        <w:rPr>
          <w:rFonts w:ascii="Times New Roman" w:hAnsi="Times New Roman" w:cs="Times New Roman"/>
        </w:rPr>
      </w:pPr>
      <w:r w:rsidRPr="002B0555">
        <w:rPr>
          <w:rFonts w:ascii="Times New Roman" w:hAnsi="Times New Roman" w:cs="Times New Roman"/>
        </w:rPr>
        <w:t xml:space="preserve">If you have already </w:t>
      </w:r>
      <w:r w:rsidR="00AE1D65" w:rsidRPr="002B0555">
        <w:rPr>
          <w:rFonts w:ascii="Times New Roman" w:hAnsi="Times New Roman" w:cs="Times New Roman"/>
        </w:rPr>
        <w:t>submitted</w:t>
      </w:r>
      <w:r w:rsidRPr="002B0555">
        <w:rPr>
          <w:rFonts w:ascii="Times New Roman" w:hAnsi="Times New Roman" w:cs="Times New Roman"/>
        </w:rPr>
        <w:t xml:space="preserve"> the study </w:t>
      </w:r>
      <w:r w:rsidR="008D21B0" w:rsidRPr="002B0555">
        <w:rPr>
          <w:rFonts w:ascii="Times New Roman" w:hAnsi="Times New Roman" w:cs="Times New Roman"/>
        </w:rPr>
        <w:t xml:space="preserve">application </w:t>
      </w:r>
      <w:r w:rsidRPr="002B0555">
        <w:rPr>
          <w:rFonts w:ascii="Times New Roman" w:hAnsi="Times New Roman" w:cs="Times New Roman"/>
        </w:rPr>
        <w:t xml:space="preserve">in iMedRIS by the time </w:t>
      </w:r>
      <w:r w:rsidR="00BB3083" w:rsidRPr="002B0555">
        <w:rPr>
          <w:rFonts w:ascii="Times New Roman" w:hAnsi="Times New Roman" w:cs="Times New Roman"/>
        </w:rPr>
        <w:t>that the</w:t>
      </w:r>
      <w:r w:rsidRPr="002B0555">
        <w:rPr>
          <w:rFonts w:ascii="Times New Roman" w:hAnsi="Times New Roman" w:cs="Times New Roman"/>
        </w:rPr>
        <w:t xml:space="preserve"> IAA is signed</w:t>
      </w:r>
      <w:r w:rsidR="002B6023" w:rsidRPr="002B0555">
        <w:rPr>
          <w:rFonts w:ascii="Times New Roman" w:hAnsi="Times New Roman" w:cs="Times New Roman"/>
        </w:rPr>
        <w:t xml:space="preserve"> by UTHSC</w:t>
      </w:r>
      <w:r w:rsidRPr="002B0555">
        <w:rPr>
          <w:rFonts w:ascii="Times New Roman" w:hAnsi="Times New Roman" w:cs="Times New Roman"/>
        </w:rPr>
        <w:t xml:space="preserve">, </w:t>
      </w:r>
      <w:r w:rsidR="00CD16A8">
        <w:rPr>
          <w:rFonts w:ascii="Times New Roman" w:hAnsi="Times New Roman" w:cs="Times New Roman"/>
        </w:rPr>
        <w:t>the IRB</w:t>
      </w:r>
      <w:r w:rsidR="009F3C51" w:rsidRPr="002B0555">
        <w:rPr>
          <w:rFonts w:ascii="Times New Roman" w:hAnsi="Times New Roman" w:cs="Times New Roman"/>
        </w:rPr>
        <w:t xml:space="preserve"> </w:t>
      </w:r>
      <w:r w:rsidRPr="002B0555">
        <w:rPr>
          <w:rFonts w:ascii="Times New Roman" w:hAnsi="Times New Roman" w:cs="Times New Roman"/>
        </w:rPr>
        <w:t xml:space="preserve">will </w:t>
      </w:r>
      <w:r w:rsidR="00D4563E">
        <w:rPr>
          <w:rFonts w:ascii="Times New Roman" w:hAnsi="Times New Roman" w:cs="Times New Roman"/>
        </w:rPr>
        <w:t>attach</w:t>
      </w:r>
      <w:r w:rsidRPr="002B0555">
        <w:rPr>
          <w:rFonts w:ascii="Times New Roman" w:hAnsi="Times New Roman" w:cs="Times New Roman"/>
        </w:rPr>
        <w:t xml:space="preserve"> a </w:t>
      </w:r>
      <w:r w:rsidR="00247C26" w:rsidRPr="002B0555">
        <w:rPr>
          <w:rFonts w:ascii="Times New Roman" w:hAnsi="Times New Roman" w:cs="Times New Roman"/>
        </w:rPr>
        <w:t xml:space="preserve">copy of the signed IAA </w:t>
      </w:r>
      <w:r w:rsidR="00D4563E">
        <w:rPr>
          <w:rFonts w:ascii="Times New Roman" w:hAnsi="Times New Roman" w:cs="Times New Roman"/>
        </w:rPr>
        <w:t>to your study application</w:t>
      </w:r>
      <w:r w:rsidR="00247C26" w:rsidRPr="002B0555">
        <w:rPr>
          <w:rFonts w:ascii="Times New Roman" w:hAnsi="Times New Roman" w:cs="Times New Roman"/>
        </w:rPr>
        <w:t xml:space="preserve"> </w:t>
      </w:r>
      <w:r w:rsidR="00847F2A" w:rsidRPr="002B0555">
        <w:rPr>
          <w:rFonts w:ascii="Times New Roman" w:hAnsi="Times New Roman" w:cs="Times New Roman"/>
        </w:rPr>
        <w:t>for you</w:t>
      </w:r>
      <w:r w:rsidR="00247C26" w:rsidRPr="002B0555">
        <w:rPr>
          <w:rFonts w:ascii="Times New Roman" w:hAnsi="Times New Roman" w:cs="Times New Roman"/>
        </w:rPr>
        <w:t>.</w:t>
      </w:r>
    </w:p>
    <w:p w:rsidR="0099778A" w:rsidRPr="002B0555" w:rsidRDefault="0099778A" w:rsidP="0099778A">
      <w:pPr>
        <w:rPr>
          <w:rFonts w:ascii="Times New Roman" w:hAnsi="Times New Roman" w:cs="Times New Roman"/>
        </w:rPr>
      </w:pPr>
    </w:p>
    <w:p w:rsidR="008B435B" w:rsidRDefault="008B435B" w:rsidP="0099778A">
      <w:pPr>
        <w:rPr>
          <w:rFonts w:ascii="Times New Roman" w:hAnsi="Times New Roman" w:cs="Times New Roman"/>
        </w:rPr>
      </w:pPr>
    </w:p>
    <w:p w:rsidR="00AF56BE" w:rsidRDefault="00AF56BE" w:rsidP="0099778A">
      <w:pPr>
        <w:rPr>
          <w:rFonts w:ascii="Times New Roman" w:hAnsi="Times New Roman" w:cs="Times New Roman"/>
        </w:rPr>
      </w:pPr>
    </w:p>
    <w:p w:rsidR="008B435B" w:rsidRPr="002B0555" w:rsidRDefault="008B435B" w:rsidP="0099778A">
      <w:pPr>
        <w:rPr>
          <w:rFonts w:ascii="Times New Roman" w:hAnsi="Times New Roman" w:cs="Times New Roman"/>
        </w:rPr>
      </w:pPr>
    </w:p>
    <w:p w:rsidR="00E3257F" w:rsidRPr="002B0555" w:rsidRDefault="00BA6DD5" w:rsidP="0099778A">
      <w:pPr>
        <w:rPr>
          <w:rFonts w:ascii="Times New Roman" w:hAnsi="Times New Roman" w:cs="Times New Roman"/>
          <w:b/>
          <w:bCs/>
          <w:u w:val="single"/>
        </w:rPr>
      </w:pPr>
      <w:r w:rsidRPr="002B0555">
        <w:rPr>
          <w:rFonts w:ascii="Times New Roman" w:hAnsi="Times New Roman" w:cs="Times New Roman"/>
          <w:b/>
          <w:bCs/>
          <w:u w:val="single"/>
        </w:rPr>
        <w:t>Glossary</w:t>
      </w:r>
    </w:p>
    <w:p w:rsidR="001B7392" w:rsidRPr="002B0555" w:rsidRDefault="001B7392" w:rsidP="0099778A">
      <w:pPr>
        <w:rPr>
          <w:rFonts w:ascii="Times New Roman" w:hAnsi="Times New Roman" w:cs="Times New Roman"/>
          <w:b/>
          <w:bCs/>
        </w:rPr>
      </w:pPr>
    </w:p>
    <w:p w:rsidR="001E14CD" w:rsidRPr="002B0555" w:rsidRDefault="001E14CD" w:rsidP="001B7392">
      <w:pPr>
        <w:rPr>
          <w:rFonts w:ascii="Times New Roman" w:eastAsia="Times New Roman" w:hAnsi="Times New Roman" w:cs="Times New Roman"/>
        </w:rPr>
      </w:pPr>
      <w:r w:rsidRPr="002B0555">
        <w:rPr>
          <w:rFonts w:ascii="Times New Roman" w:eastAsia="Times New Roman" w:hAnsi="Times New Roman" w:cs="Times New Roman"/>
          <w:b/>
          <w:bCs/>
          <w:i/>
          <w:iCs/>
        </w:rPr>
        <w:t xml:space="preserve">FWA - </w:t>
      </w:r>
      <w:r w:rsidRPr="002B0555">
        <w:rPr>
          <w:rFonts w:ascii="Times New Roman" w:eastAsia="Times New Roman" w:hAnsi="Times New Roman" w:cs="Times New Roman"/>
        </w:rPr>
        <w:t xml:space="preserve">The </w:t>
      </w:r>
      <w:proofErr w:type="spellStart"/>
      <w:r w:rsidRPr="002B0555">
        <w:rPr>
          <w:rFonts w:ascii="Times New Roman" w:eastAsia="Times New Roman" w:hAnsi="Times New Roman" w:cs="Times New Roman"/>
          <w:b/>
          <w:bCs/>
        </w:rPr>
        <w:t>Federalwide</w:t>
      </w:r>
      <w:proofErr w:type="spellEnd"/>
      <w:r w:rsidRPr="002B0555">
        <w:rPr>
          <w:rFonts w:ascii="Times New Roman" w:eastAsia="Times New Roman" w:hAnsi="Times New Roman" w:cs="Times New Roman"/>
          <w:b/>
          <w:bCs/>
        </w:rPr>
        <w:t xml:space="preserve"> Assurance</w:t>
      </w:r>
      <w:r w:rsidRPr="002B0555">
        <w:rPr>
          <w:rFonts w:ascii="Times New Roman" w:eastAsia="Times New Roman" w:hAnsi="Times New Roman" w:cs="Times New Roman"/>
        </w:rPr>
        <w:t xml:space="preserve"> (</w:t>
      </w:r>
      <w:r w:rsidRPr="002B0555">
        <w:rPr>
          <w:rFonts w:ascii="Times New Roman" w:eastAsia="Times New Roman" w:hAnsi="Times New Roman" w:cs="Times New Roman"/>
          <w:b/>
          <w:bCs/>
        </w:rPr>
        <w:t>FWA</w:t>
      </w:r>
      <w:r w:rsidRPr="002B0555">
        <w:rPr>
          <w:rFonts w:ascii="Times New Roman" w:eastAsia="Times New Roman" w:hAnsi="Times New Roman" w:cs="Times New Roman"/>
        </w:rPr>
        <w:t xml:space="preserve">) is the only type of </w:t>
      </w:r>
      <w:r w:rsidRPr="002B0555">
        <w:rPr>
          <w:rFonts w:ascii="Times New Roman" w:eastAsia="Times New Roman" w:hAnsi="Times New Roman" w:cs="Times New Roman"/>
          <w:b/>
          <w:bCs/>
        </w:rPr>
        <w:t>assurance</w:t>
      </w:r>
      <w:r w:rsidRPr="002B0555">
        <w:rPr>
          <w:rFonts w:ascii="Times New Roman" w:eastAsia="Times New Roman" w:hAnsi="Times New Roman" w:cs="Times New Roman"/>
        </w:rPr>
        <w:t xml:space="preserve"> currently accepted and approved by OHRP. Through the </w:t>
      </w:r>
      <w:r w:rsidRPr="002B0555">
        <w:rPr>
          <w:rFonts w:ascii="Times New Roman" w:eastAsia="Times New Roman" w:hAnsi="Times New Roman" w:cs="Times New Roman"/>
          <w:b/>
          <w:bCs/>
        </w:rPr>
        <w:t>FWA</w:t>
      </w:r>
      <w:r w:rsidRPr="002B0555">
        <w:rPr>
          <w:rFonts w:ascii="Times New Roman" w:eastAsia="Times New Roman" w:hAnsi="Times New Roman" w:cs="Times New Roman"/>
        </w:rPr>
        <w:t xml:space="preserve">, an institution commits to HHS that it will comply with the requirements in the HHS Protection of Human Subjects regulations at 45 CFR </w:t>
      </w:r>
      <w:proofErr w:type="gramStart"/>
      <w:r w:rsidRPr="002B0555">
        <w:rPr>
          <w:rFonts w:ascii="Times New Roman" w:eastAsia="Times New Roman" w:hAnsi="Times New Roman" w:cs="Times New Roman"/>
        </w:rPr>
        <w:t>part</w:t>
      </w:r>
      <w:proofErr w:type="gramEnd"/>
      <w:r w:rsidRPr="002B0555">
        <w:rPr>
          <w:rFonts w:ascii="Times New Roman" w:eastAsia="Times New Roman" w:hAnsi="Times New Roman" w:cs="Times New Roman"/>
        </w:rPr>
        <w:t xml:space="preserve"> 46. </w:t>
      </w:r>
      <w:r w:rsidR="00052A76" w:rsidRPr="002B0555">
        <w:rPr>
          <w:rFonts w:ascii="Times New Roman" w:eastAsia="Times New Roman" w:hAnsi="Times New Roman" w:cs="Times New Roman"/>
        </w:rPr>
        <w:t xml:space="preserve">More information can be found on the UTHSC IRB </w:t>
      </w:r>
      <w:hyperlink r:id="rId15" w:history="1">
        <w:proofErr w:type="spellStart"/>
        <w:r w:rsidR="00052A76" w:rsidRPr="002B0555">
          <w:rPr>
            <w:rStyle w:val="Hyperlink"/>
            <w:rFonts w:ascii="Times New Roman" w:eastAsia="Times New Roman" w:hAnsi="Times New Roman" w:cs="Times New Roman"/>
          </w:rPr>
          <w:t>Federalwide</w:t>
        </w:r>
        <w:proofErr w:type="spellEnd"/>
        <w:r w:rsidR="00052A76" w:rsidRPr="002B0555">
          <w:rPr>
            <w:rStyle w:val="Hyperlink"/>
            <w:rFonts w:ascii="Times New Roman" w:eastAsia="Times New Roman" w:hAnsi="Times New Roman" w:cs="Times New Roman"/>
          </w:rPr>
          <w:t xml:space="preserve"> Assurance (FWA) &amp; Registration webpage</w:t>
        </w:r>
      </w:hyperlink>
      <w:r w:rsidR="007F46BB">
        <w:rPr>
          <w:rStyle w:val="Hyperlink"/>
          <w:rFonts w:ascii="Times New Roman" w:eastAsia="Times New Roman" w:hAnsi="Times New Roman" w:cs="Times New Roman"/>
        </w:rPr>
        <w:t>.</w:t>
      </w:r>
    </w:p>
    <w:p w:rsidR="001E14CD" w:rsidRPr="002B0555" w:rsidRDefault="001E14CD" w:rsidP="001B7392">
      <w:pPr>
        <w:rPr>
          <w:rFonts w:ascii="Times New Roman" w:eastAsia="Times New Roman" w:hAnsi="Times New Roman" w:cs="Times New Roman"/>
          <w:b/>
          <w:bCs/>
          <w:i/>
          <w:iCs/>
        </w:rPr>
      </w:pPr>
    </w:p>
    <w:p w:rsidR="001B7392" w:rsidRPr="002B0555" w:rsidRDefault="001B7392" w:rsidP="001B7392">
      <w:pPr>
        <w:rPr>
          <w:rFonts w:ascii="Times New Roman" w:eastAsia="Times New Roman" w:hAnsi="Times New Roman" w:cs="Times New Roman"/>
        </w:rPr>
      </w:pPr>
      <w:r w:rsidRPr="002B0555">
        <w:rPr>
          <w:rFonts w:ascii="Times New Roman" w:eastAsia="Times New Roman" w:hAnsi="Times New Roman" w:cs="Times New Roman"/>
          <w:b/>
          <w:bCs/>
          <w:i/>
          <w:iCs/>
        </w:rPr>
        <w:t>Authorization Agreement</w:t>
      </w:r>
      <w:r w:rsidRPr="002B0555">
        <w:rPr>
          <w:rFonts w:ascii="Times New Roman" w:eastAsia="Times New Roman" w:hAnsi="Times New Roman" w:cs="Times New Roman"/>
        </w:rPr>
        <w:t xml:space="preserve"> - a written agreement between two or more institutions that is used to document the delegation of IRB review responsibilities</w:t>
      </w:r>
      <w:r w:rsidR="00A9303A" w:rsidRPr="002B0555">
        <w:rPr>
          <w:rFonts w:ascii="Times New Roman" w:eastAsia="Times New Roman" w:hAnsi="Times New Roman" w:cs="Times New Roman"/>
        </w:rPr>
        <w:t xml:space="preserve"> (regulatory and administrative institutional review)</w:t>
      </w:r>
      <w:r w:rsidRPr="002B0555">
        <w:rPr>
          <w:rFonts w:ascii="Times New Roman" w:eastAsia="Times New Roman" w:hAnsi="Times New Roman" w:cs="Times New Roman"/>
        </w:rPr>
        <w:t>. This agreement may also be referred to as a reliance agreement</w:t>
      </w:r>
      <w:r w:rsidR="00952D65" w:rsidRPr="002B0555">
        <w:rPr>
          <w:rFonts w:ascii="Times New Roman" w:eastAsia="Times New Roman" w:hAnsi="Times New Roman" w:cs="Times New Roman"/>
        </w:rPr>
        <w:t>, cooperative agreement,</w:t>
      </w:r>
      <w:r w:rsidRPr="002B0555">
        <w:rPr>
          <w:rFonts w:ascii="Times New Roman" w:eastAsia="Times New Roman" w:hAnsi="Times New Roman" w:cs="Times New Roman"/>
        </w:rPr>
        <w:t xml:space="preserve"> or cede</w:t>
      </w:r>
      <w:r w:rsidR="00952D65" w:rsidRPr="002B0555">
        <w:rPr>
          <w:rFonts w:ascii="Times New Roman" w:eastAsia="Times New Roman" w:hAnsi="Times New Roman" w:cs="Times New Roman"/>
        </w:rPr>
        <w:t>-</w:t>
      </w:r>
      <w:r w:rsidRPr="002B0555">
        <w:rPr>
          <w:rFonts w:ascii="Times New Roman" w:eastAsia="Times New Roman" w:hAnsi="Times New Roman" w:cs="Times New Roman"/>
        </w:rPr>
        <w:t xml:space="preserve">review agreement. </w:t>
      </w:r>
    </w:p>
    <w:p w:rsidR="001B7392" w:rsidRPr="002B0555" w:rsidRDefault="001B7392" w:rsidP="001B7392">
      <w:pPr>
        <w:rPr>
          <w:rFonts w:ascii="Times New Roman" w:eastAsia="Times New Roman" w:hAnsi="Times New Roman" w:cs="Times New Roman"/>
          <w:b/>
          <w:bCs/>
          <w:i/>
          <w:iCs/>
        </w:rPr>
      </w:pPr>
    </w:p>
    <w:p w:rsidR="001B7392" w:rsidRPr="002B0555" w:rsidRDefault="001B7392" w:rsidP="001B7392">
      <w:pPr>
        <w:rPr>
          <w:rFonts w:ascii="Times New Roman" w:eastAsia="Times New Roman" w:hAnsi="Times New Roman" w:cs="Times New Roman"/>
        </w:rPr>
      </w:pPr>
      <w:r w:rsidRPr="002B0555">
        <w:rPr>
          <w:rFonts w:ascii="Times New Roman" w:eastAsia="Times New Roman" w:hAnsi="Times New Roman" w:cs="Times New Roman"/>
          <w:b/>
          <w:bCs/>
          <w:i/>
          <w:iCs/>
        </w:rPr>
        <w:t>Cede review</w:t>
      </w:r>
      <w:r w:rsidRPr="002B0555">
        <w:rPr>
          <w:rFonts w:ascii="Times New Roman" w:eastAsia="Times New Roman" w:hAnsi="Times New Roman" w:cs="Times New Roman"/>
        </w:rPr>
        <w:t xml:space="preserve"> - the act of transferring IRB </w:t>
      </w:r>
      <w:r w:rsidR="00A9303A" w:rsidRPr="002B0555">
        <w:rPr>
          <w:rFonts w:ascii="Times New Roman" w:eastAsia="Times New Roman" w:hAnsi="Times New Roman" w:cs="Times New Roman"/>
        </w:rPr>
        <w:t xml:space="preserve">regulatory </w:t>
      </w:r>
      <w:r w:rsidRPr="002B0555">
        <w:rPr>
          <w:rFonts w:ascii="Times New Roman" w:eastAsia="Times New Roman" w:hAnsi="Times New Roman" w:cs="Times New Roman"/>
        </w:rPr>
        <w:t xml:space="preserve">review and oversight. </w:t>
      </w:r>
    </w:p>
    <w:p w:rsidR="001B7392" w:rsidRPr="002B0555" w:rsidRDefault="001B7392" w:rsidP="001B7392">
      <w:pPr>
        <w:rPr>
          <w:rFonts w:ascii="Times New Roman" w:eastAsia="Times New Roman" w:hAnsi="Times New Roman" w:cs="Times New Roman"/>
          <w:b/>
          <w:bCs/>
          <w:i/>
          <w:iCs/>
        </w:rPr>
      </w:pPr>
    </w:p>
    <w:p w:rsidR="001B7392" w:rsidRPr="002B0555" w:rsidRDefault="001B7392" w:rsidP="001B7392">
      <w:pPr>
        <w:rPr>
          <w:rFonts w:ascii="Times New Roman" w:eastAsia="Times New Roman" w:hAnsi="Times New Roman" w:cs="Times New Roman"/>
        </w:rPr>
      </w:pPr>
      <w:r w:rsidRPr="002B0555">
        <w:rPr>
          <w:rFonts w:ascii="Times New Roman" w:eastAsia="Times New Roman" w:hAnsi="Times New Roman" w:cs="Times New Roman"/>
          <w:b/>
          <w:bCs/>
          <w:i/>
          <w:iCs/>
        </w:rPr>
        <w:t>Reviewing IRB</w:t>
      </w:r>
      <w:r w:rsidRPr="002B0555">
        <w:rPr>
          <w:rFonts w:ascii="Times New Roman" w:eastAsia="Times New Roman" w:hAnsi="Times New Roman" w:cs="Times New Roman"/>
        </w:rPr>
        <w:t xml:space="preserve"> - the IRB of record performing </w:t>
      </w:r>
      <w:r w:rsidR="00A9303A" w:rsidRPr="002B0555">
        <w:rPr>
          <w:rFonts w:ascii="Times New Roman" w:eastAsia="Times New Roman" w:hAnsi="Times New Roman" w:cs="Times New Roman"/>
        </w:rPr>
        <w:t xml:space="preserve">regulatory </w:t>
      </w:r>
      <w:r w:rsidRPr="002B0555">
        <w:rPr>
          <w:rFonts w:ascii="Times New Roman" w:eastAsia="Times New Roman" w:hAnsi="Times New Roman" w:cs="Times New Roman"/>
        </w:rPr>
        <w:t xml:space="preserve">review on behalf of one or more institutions, also referred to as the single IRB and/or central IRB. </w:t>
      </w:r>
    </w:p>
    <w:p w:rsidR="001B7392" w:rsidRPr="002B0555" w:rsidRDefault="001B7392" w:rsidP="001B7392">
      <w:pPr>
        <w:rPr>
          <w:rFonts w:ascii="Times New Roman" w:eastAsia="Times New Roman" w:hAnsi="Times New Roman" w:cs="Times New Roman"/>
          <w:b/>
          <w:bCs/>
          <w:i/>
          <w:iCs/>
        </w:rPr>
      </w:pPr>
    </w:p>
    <w:p w:rsidR="001B7392" w:rsidRPr="002B0555" w:rsidRDefault="001B7392" w:rsidP="001B7392">
      <w:pPr>
        <w:rPr>
          <w:rFonts w:ascii="Times New Roman" w:eastAsia="Times New Roman" w:hAnsi="Times New Roman" w:cs="Times New Roman"/>
        </w:rPr>
      </w:pPr>
      <w:proofErr w:type="gramStart"/>
      <w:r w:rsidRPr="002B0555">
        <w:rPr>
          <w:rFonts w:ascii="Times New Roman" w:eastAsia="Times New Roman" w:hAnsi="Times New Roman" w:cs="Times New Roman"/>
          <w:b/>
          <w:bCs/>
          <w:i/>
          <w:iCs/>
        </w:rPr>
        <w:t>Relying Institution</w:t>
      </w:r>
      <w:r w:rsidRPr="002B0555">
        <w:rPr>
          <w:rFonts w:ascii="Times New Roman" w:eastAsia="Times New Roman" w:hAnsi="Times New Roman" w:cs="Times New Roman"/>
        </w:rPr>
        <w:t xml:space="preserve"> - the entity that agrees to rely upon the reviewing IRB.</w:t>
      </w:r>
      <w:proofErr w:type="gramEnd"/>
    </w:p>
    <w:p w:rsidR="00D85CEC" w:rsidRPr="002B0555" w:rsidRDefault="00D85CEC" w:rsidP="0099778A">
      <w:pPr>
        <w:rPr>
          <w:rFonts w:ascii="Times New Roman" w:hAnsi="Times New Roman" w:cs="Times New Roman"/>
        </w:rPr>
      </w:pPr>
    </w:p>
    <w:p w:rsidR="00BE54C7" w:rsidRPr="002B0555" w:rsidRDefault="00BE54C7" w:rsidP="00BE54C7">
      <w:pPr>
        <w:rPr>
          <w:rFonts w:ascii="Times New Roman" w:hAnsi="Times New Roman" w:cs="Times New Roman"/>
        </w:rPr>
      </w:pPr>
      <w:r w:rsidRPr="002B0555">
        <w:rPr>
          <w:rFonts w:ascii="Times New Roman" w:hAnsi="Times New Roman" w:cs="Times New Roman"/>
          <w:b/>
          <w:bCs/>
          <w:i/>
          <w:iCs/>
        </w:rPr>
        <w:t xml:space="preserve">SMART IRB </w:t>
      </w:r>
      <w:r w:rsidRPr="002B0555">
        <w:rPr>
          <w:rFonts w:ascii="Times New Roman" w:hAnsi="Times New Roman" w:cs="Times New Roman"/>
        </w:rPr>
        <w:t xml:space="preserve">– </w:t>
      </w:r>
      <w:r w:rsidRPr="002B0555">
        <w:rPr>
          <w:rFonts w:ascii="Times New Roman" w:eastAsia="Times New Roman" w:hAnsi="Times New Roman" w:cs="Times New Roman"/>
        </w:rPr>
        <w:t xml:space="preserve">SMART IRB is a platform designed to ease common challenges associated with initiating multisite research and </w:t>
      </w:r>
      <w:r w:rsidR="00A9303A" w:rsidRPr="002B0555">
        <w:rPr>
          <w:rFonts w:ascii="Times New Roman" w:eastAsia="Times New Roman" w:hAnsi="Times New Roman" w:cs="Times New Roman"/>
        </w:rPr>
        <w:t xml:space="preserve">was created </w:t>
      </w:r>
      <w:r w:rsidRPr="002B0555">
        <w:rPr>
          <w:rFonts w:ascii="Times New Roman" w:eastAsia="Times New Roman" w:hAnsi="Times New Roman" w:cs="Times New Roman"/>
        </w:rPr>
        <w:t xml:space="preserve">to provide a roadmap for institutions to implement the </w:t>
      </w:r>
      <w:hyperlink r:id="rId16" w:tgtFrame="_blank" w:history="1">
        <w:r w:rsidRPr="002B0555">
          <w:rPr>
            <w:rFonts w:ascii="Times New Roman" w:eastAsia="Times New Roman" w:hAnsi="Times New Roman" w:cs="Times New Roman"/>
          </w:rPr>
          <w:t>NIH Single IRB Review policy</w:t>
        </w:r>
      </w:hyperlink>
      <w:r w:rsidRPr="002B0555">
        <w:rPr>
          <w:rFonts w:ascii="Times New Roman" w:eastAsia="Times New Roman" w:hAnsi="Times New Roman" w:cs="Times New Roman"/>
        </w:rPr>
        <w:t xml:space="preserve"> (effective date: January 25, 2018). Freely available for institutions and investigators, SMART IRB is an integrated, comprehensive platform that allows flexibility in the size and scope of collaboration to enable IRB reliance for multisite studies across the nation, regardless of funding status.</w:t>
      </w:r>
    </w:p>
    <w:p w:rsidR="00BE54C7" w:rsidRPr="002B0555" w:rsidRDefault="00BE54C7" w:rsidP="0099778A">
      <w:pPr>
        <w:rPr>
          <w:rFonts w:ascii="Times New Roman" w:hAnsi="Times New Roman" w:cs="Times New Roman"/>
        </w:rPr>
      </w:pPr>
    </w:p>
    <w:p w:rsidR="00E3257F" w:rsidRPr="002B0555" w:rsidRDefault="00E3257F" w:rsidP="0099778A">
      <w:pPr>
        <w:rPr>
          <w:rFonts w:ascii="Times New Roman" w:hAnsi="Times New Roman" w:cs="Times New Roman"/>
          <w:b/>
          <w:bCs/>
        </w:rPr>
      </w:pPr>
    </w:p>
    <w:p w:rsidR="00E3257F" w:rsidRPr="002B0555" w:rsidRDefault="00E3257F" w:rsidP="0099778A">
      <w:pPr>
        <w:rPr>
          <w:rFonts w:ascii="Times New Roman" w:hAnsi="Times New Roman" w:cs="Times New Roman"/>
          <w:b/>
          <w:bCs/>
          <w:u w:val="single"/>
        </w:rPr>
      </w:pPr>
      <w:r w:rsidRPr="002B0555">
        <w:rPr>
          <w:rFonts w:ascii="Times New Roman" w:hAnsi="Times New Roman" w:cs="Times New Roman"/>
          <w:b/>
          <w:bCs/>
          <w:u w:val="single"/>
        </w:rPr>
        <w:t>Frequently Asked Questions</w:t>
      </w:r>
    </w:p>
    <w:p w:rsidR="00DC5D12" w:rsidRPr="002B0555" w:rsidRDefault="00DC5D12" w:rsidP="0099778A">
      <w:pPr>
        <w:rPr>
          <w:rFonts w:ascii="Times New Roman" w:hAnsi="Times New Roman" w:cs="Times New Roman"/>
          <w:b/>
          <w:bCs/>
        </w:rPr>
      </w:pPr>
    </w:p>
    <w:p w:rsidR="00E07879" w:rsidRPr="002B0555" w:rsidRDefault="00E07879" w:rsidP="00E07879">
      <w:pPr>
        <w:rPr>
          <w:rFonts w:ascii="Times New Roman" w:hAnsi="Times New Roman" w:cs="Times New Roman"/>
          <w:i/>
          <w:iCs/>
        </w:rPr>
      </w:pPr>
    </w:p>
    <w:p w:rsidR="000A057B" w:rsidRPr="002B0555" w:rsidRDefault="000A057B" w:rsidP="0099778A">
      <w:pPr>
        <w:rPr>
          <w:rFonts w:ascii="Times New Roman" w:hAnsi="Times New Roman" w:cs="Times New Roman"/>
          <w:i/>
          <w:iCs/>
        </w:rPr>
      </w:pPr>
      <w:r w:rsidRPr="002B0555">
        <w:rPr>
          <w:rFonts w:ascii="Times New Roman" w:hAnsi="Times New Roman" w:cs="Times New Roman"/>
          <w:i/>
          <w:iCs/>
        </w:rPr>
        <w:t xml:space="preserve">What is the </w:t>
      </w:r>
      <w:r w:rsidR="00ED5188" w:rsidRPr="002B0555">
        <w:rPr>
          <w:rFonts w:ascii="Times New Roman" w:hAnsi="Times New Roman" w:cs="Times New Roman"/>
          <w:i/>
          <w:iCs/>
        </w:rPr>
        <w:t xml:space="preserve">main </w:t>
      </w:r>
      <w:r w:rsidRPr="002B0555">
        <w:rPr>
          <w:rFonts w:ascii="Times New Roman" w:hAnsi="Times New Roman" w:cs="Times New Roman"/>
          <w:i/>
          <w:iCs/>
        </w:rPr>
        <w:t>difference between an Individual Investigator Agreement (IIA) and an IRB Authorization Agreement (IAA)?</w:t>
      </w:r>
      <w:r w:rsidR="00701E31" w:rsidRPr="002B0555">
        <w:rPr>
          <w:rFonts w:ascii="Times New Roman" w:hAnsi="Times New Roman" w:cs="Times New Roman"/>
          <w:i/>
          <w:iCs/>
        </w:rPr>
        <w:br/>
      </w:r>
    </w:p>
    <w:p w:rsidR="005B7478" w:rsidRPr="002B0555" w:rsidRDefault="001C1002" w:rsidP="002B0555">
      <w:pPr>
        <w:pStyle w:val="ListParagraph"/>
        <w:rPr>
          <w:rFonts w:ascii="Times New Roman" w:hAnsi="Times New Roman" w:cs="Times New Roman"/>
          <w:i/>
          <w:iCs/>
        </w:rPr>
      </w:pPr>
      <w:r w:rsidRPr="002B0555">
        <w:rPr>
          <w:rFonts w:ascii="Times New Roman" w:hAnsi="Times New Roman" w:cs="Times New Roman"/>
        </w:rPr>
        <w:t xml:space="preserve">IIAs are </w:t>
      </w:r>
      <w:r w:rsidR="00ED5188" w:rsidRPr="002B0555">
        <w:rPr>
          <w:rFonts w:ascii="Times New Roman" w:hAnsi="Times New Roman" w:cs="Times New Roman"/>
        </w:rPr>
        <w:t xml:space="preserve">used </w:t>
      </w:r>
      <w:r w:rsidRPr="002B0555">
        <w:rPr>
          <w:rFonts w:ascii="Times New Roman" w:hAnsi="Times New Roman" w:cs="Times New Roman"/>
        </w:rPr>
        <w:t xml:space="preserve">for </w:t>
      </w:r>
      <w:r w:rsidR="00390C2D" w:rsidRPr="002B0555">
        <w:rPr>
          <w:rFonts w:ascii="Times New Roman" w:hAnsi="Times New Roman" w:cs="Times New Roman"/>
        </w:rPr>
        <w:t xml:space="preserve">engaged study </w:t>
      </w:r>
      <w:r w:rsidR="00131C9F" w:rsidRPr="002B0555">
        <w:rPr>
          <w:rFonts w:ascii="Times New Roman" w:hAnsi="Times New Roman" w:cs="Times New Roman"/>
        </w:rPr>
        <w:t>collaborators</w:t>
      </w:r>
      <w:r w:rsidRPr="002B0555">
        <w:rPr>
          <w:rFonts w:ascii="Times New Roman" w:hAnsi="Times New Roman" w:cs="Times New Roman"/>
        </w:rPr>
        <w:t xml:space="preserve"> who are either </w:t>
      </w:r>
      <w:proofErr w:type="spellStart"/>
      <w:r w:rsidR="009F35E7" w:rsidRPr="002B0555">
        <w:rPr>
          <w:rFonts w:ascii="Times New Roman" w:hAnsi="Times New Roman" w:cs="Times New Roman"/>
        </w:rPr>
        <w:t>i</w:t>
      </w:r>
      <w:proofErr w:type="spellEnd"/>
      <w:r w:rsidR="009F35E7" w:rsidRPr="002B0555">
        <w:rPr>
          <w:rFonts w:ascii="Times New Roman" w:hAnsi="Times New Roman" w:cs="Times New Roman"/>
        </w:rPr>
        <w:t xml:space="preserve">) </w:t>
      </w:r>
      <w:r w:rsidRPr="002B0555">
        <w:rPr>
          <w:rFonts w:ascii="Times New Roman" w:hAnsi="Times New Roman" w:cs="Times New Roman"/>
        </w:rPr>
        <w:t xml:space="preserve">not affiliated with any institution or </w:t>
      </w:r>
      <w:r w:rsidR="009F35E7" w:rsidRPr="002B0555">
        <w:rPr>
          <w:rFonts w:ascii="Times New Roman" w:hAnsi="Times New Roman" w:cs="Times New Roman"/>
        </w:rPr>
        <w:t xml:space="preserve">ii) </w:t>
      </w:r>
      <w:r w:rsidRPr="002B0555">
        <w:rPr>
          <w:rFonts w:ascii="Times New Roman" w:hAnsi="Times New Roman" w:cs="Times New Roman"/>
        </w:rPr>
        <w:t xml:space="preserve">affiliated with an institution that does not </w:t>
      </w:r>
      <w:r w:rsidR="00F17BAF" w:rsidRPr="002B0555">
        <w:rPr>
          <w:rFonts w:ascii="Times New Roman" w:hAnsi="Times New Roman" w:cs="Times New Roman"/>
        </w:rPr>
        <w:t>possess</w:t>
      </w:r>
      <w:r w:rsidRPr="002B0555">
        <w:rPr>
          <w:rFonts w:ascii="Times New Roman" w:hAnsi="Times New Roman" w:cs="Times New Roman"/>
        </w:rPr>
        <w:t xml:space="preserve"> an</w:t>
      </w:r>
      <w:r w:rsidR="00E54D6D" w:rsidRPr="002B0555">
        <w:rPr>
          <w:rFonts w:ascii="Times New Roman" w:hAnsi="Times New Roman" w:cs="Times New Roman"/>
        </w:rPr>
        <w:t xml:space="preserve"> IRB or </w:t>
      </w:r>
      <w:r w:rsidRPr="002B0555">
        <w:rPr>
          <w:rFonts w:ascii="Times New Roman" w:hAnsi="Times New Roman" w:cs="Times New Roman"/>
        </w:rPr>
        <w:t>FWA (e.g., a</w:t>
      </w:r>
      <w:r w:rsidR="00BA3074" w:rsidRPr="002B0555">
        <w:rPr>
          <w:rFonts w:ascii="Times New Roman" w:hAnsi="Times New Roman" w:cs="Times New Roman"/>
        </w:rPr>
        <w:t xml:space="preserve"> </w:t>
      </w:r>
      <w:r w:rsidRPr="002B0555">
        <w:rPr>
          <w:rFonts w:ascii="Times New Roman" w:hAnsi="Times New Roman" w:cs="Times New Roman"/>
        </w:rPr>
        <w:t>private practice, Walgreens, a church, etc.).</w:t>
      </w:r>
      <w:r w:rsidR="00BA3074" w:rsidRPr="002B0555">
        <w:rPr>
          <w:rFonts w:ascii="Times New Roman" w:hAnsi="Times New Roman" w:cs="Times New Roman"/>
        </w:rPr>
        <w:t xml:space="preserve"> IAAs, on the other hand, are </w:t>
      </w:r>
      <w:r w:rsidR="00ED5188" w:rsidRPr="002B0555">
        <w:rPr>
          <w:rFonts w:ascii="Times New Roman" w:hAnsi="Times New Roman" w:cs="Times New Roman"/>
        </w:rPr>
        <w:t xml:space="preserve">used </w:t>
      </w:r>
      <w:r w:rsidR="00BA3074" w:rsidRPr="002B0555">
        <w:rPr>
          <w:rFonts w:ascii="Times New Roman" w:hAnsi="Times New Roman" w:cs="Times New Roman"/>
        </w:rPr>
        <w:t>for</w:t>
      </w:r>
      <w:r w:rsidR="00390C2D" w:rsidRPr="002B0555">
        <w:rPr>
          <w:rFonts w:ascii="Times New Roman" w:hAnsi="Times New Roman" w:cs="Times New Roman"/>
        </w:rPr>
        <w:t xml:space="preserve"> engaged study</w:t>
      </w:r>
      <w:r w:rsidR="00BA3074" w:rsidRPr="002B0555">
        <w:rPr>
          <w:rFonts w:ascii="Times New Roman" w:hAnsi="Times New Roman" w:cs="Times New Roman"/>
        </w:rPr>
        <w:t xml:space="preserve"> </w:t>
      </w:r>
      <w:r w:rsidR="00131C9F" w:rsidRPr="002B0555">
        <w:rPr>
          <w:rFonts w:ascii="Times New Roman" w:hAnsi="Times New Roman" w:cs="Times New Roman"/>
        </w:rPr>
        <w:t xml:space="preserve">collaborators </w:t>
      </w:r>
      <w:r w:rsidR="00ED5188" w:rsidRPr="002B0555">
        <w:rPr>
          <w:rFonts w:ascii="Times New Roman" w:hAnsi="Times New Roman" w:cs="Times New Roman"/>
        </w:rPr>
        <w:t xml:space="preserve">whose institutions </w:t>
      </w:r>
      <w:r w:rsidR="00131C9F" w:rsidRPr="002B0555">
        <w:rPr>
          <w:rFonts w:ascii="Times New Roman" w:hAnsi="Times New Roman" w:cs="Times New Roman"/>
        </w:rPr>
        <w:t xml:space="preserve">do </w:t>
      </w:r>
      <w:r w:rsidR="00ED5188" w:rsidRPr="002B0555">
        <w:rPr>
          <w:rFonts w:ascii="Times New Roman" w:hAnsi="Times New Roman" w:cs="Times New Roman"/>
        </w:rPr>
        <w:t>possess an FWA</w:t>
      </w:r>
      <w:r w:rsidR="00B56502" w:rsidRPr="002B0555">
        <w:rPr>
          <w:rFonts w:ascii="Times New Roman" w:hAnsi="Times New Roman" w:cs="Times New Roman"/>
        </w:rPr>
        <w:t xml:space="preserve"> (i.e., they have </w:t>
      </w:r>
      <w:r w:rsidR="005B7478" w:rsidRPr="002B0555">
        <w:rPr>
          <w:rFonts w:ascii="Times New Roman" w:hAnsi="Times New Roman" w:cs="Times New Roman"/>
        </w:rPr>
        <w:t xml:space="preserve">or routinely use </w:t>
      </w:r>
      <w:r w:rsidR="00B56502" w:rsidRPr="002B0555">
        <w:rPr>
          <w:rFonts w:ascii="Times New Roman" w:hAnsi="Times New Roman" w:cs="Times New Roman"/>
        </w:rPr>
        <w:t>an IRB</w:t>
      </w:r>
      <w:r w:rsidR="00733F55" w:rsidRPr="002B0555">
        <w:rPr>
          <w:rFonts w:ascii="Times New Roman" w:hAnsi="Times New Roman" w:cs="Times New Roman"/>
        </w:rPr>
        <w:t xml:space="preserve"> with an FWA</w:t>
      </w:r>
      <w:r w:rsidR="00B56502" w:rsidRPr="002B0555">
        <w:rPr>
          <w:rFonts w:ascii="Times New Roman" w:hAnsi="Times New Roman" w:cs="Times New Roman"/>
        </w:rPr>
        <w:t>)</w:t>
      </w:r>
      <w:r w:rsidR="00ED5188" w:rsidRPr="002B0555">
        <w:rPr>
          <w:rFonts w:ascii="Times New Roman" w:hAnsi="Times New Roman" w:cs="Times New Roman"/>
        </w:rPr>
        <w:t>.</w:t>
      </w:r>
      <w:r w:rsidR="00E54D6D" w:rsidRPr="002B0555">
        <w:rPr>
          <w:rFonts w:ascii="Times New Roman" w:hAnsi="Times New Roman" w:cs="Times New Roman"/>
        </w:rPr>
        <w:t xml:space="preserve"> </w:t>
      </w:r>
      <w:r w:rsidR="00BA3074" w:rsidRPr="002B0555">
        <w:rPr>
          <w:rFonts w:ascii="Times New Roman" w:hAnsi="Times New Roman" w:cs="Times New Roman"/>
        </w:rPr>
        <w:br/>
      </w:r>
    </w:p>
    <w:p w:rsidR="00452F9C" w:rsidRPr="002B0555" w:rsidRDefault="00452F9C" w:rsidP="002B0555">
      <w:pPr>
        <w:pStyle w:val="ListParagraph"/>
        <w:rPr>
          <w:rFonts w:ascii="Times New Roman" w:hAnsi="Times New Roman" w:cs="Times New Roman"/>
          <w:i/>
          <w:iCs/>
        </w:rPr>
      </w:pPr>
      <w:r w:rsidRPr="002B0555">
        <w:rPr>
          <w:rFonts w:ascii="Times New Roman" w:hAnsi="Times New Roman" w:cs="Times New Roman"/>
          <w:i/>
          <w:iCs/>
        </w:rPr>
        <w:t>Why do</w:t>
      </w:r>
      <w:r w:rsidR="009C2258" w:rsidRPr="002B0555">
        <w:rPr>
          <w:rFonts w:ascii="Times New Roman" w:hAnsi="Times New Roman" w:cs="Times New Roman"/>
          <w:i/>
          <w:iCs/>
        </w:rPr>
        <w:t xml:space="preserve"> I have to submit</w:t>
      </w:r>
      <w:r w:rsidRPr="002B0555">
        <w:rPr>
          <w:rFonts w:ascii="Times New Roman" w:hAnsi="Times New Roman" w:cs="Times New Roman"/>
          <w:i/>
          <w:iCs/>
        </w:rPr>
        <w:t xml:space="preserve"> everything approved</w:t>
      </w:r>
      <w:r w:rsidR="009C2258" w:rsidRPr="002B0555">
        <w:rPr>
          <w:rFonts w:ascii="Times New Roman" w:hAnsi="Times New Roman" w:cs="Times New Roman"/>
          <w:i/>
          <w:iCs/>
        </w:rPr>
        <w:t xml:space="preserve"> and/or reviewed</w:t>
      </w:r>
      <w:r w:rsidRPr="002B0555">
        <w:rPr>
          <w:rFonts w:ascii="Times New Roman" w:hAnsi="Times New Roman" w:cs="Times New Roman"/>
          <w:i/>
          <w:iCs/>
        </w:rPr>
        <w:t xml:space="preserve"> by the reviewing IRB </w:t>
      </w:r>
      <w:r w:rsidR="009C2258" w:rsidRPr="002B0555">
        <w:rPr>
          <w:rFonts w:ascii="Times New Roman" w:hAnsi="Times New Roman" w:cs="Times New Roman"/>
          <w:i/>
          <w:iCs/>
        </w:rPr>
        <w:t xml:space="preserve">to the UTHSC IRB, which sometimes </w:t>
      </w:r>
      <w:r w:rsidRPr="002B0555">
        <w:rPr>
          <w:rFonts w:ascii="Times New Roman" w:hAnsi="Times New Roman" w:cs="Times New Roman"/>
          <w:i/>
          <w:iCs/>
        </w:rPr>
        <w:t>recommend</w:t>
      </w:r>
      <w:r w:rsidR="009C2258" w:rsidRPr="002B0555">
        <w:rPr>
          <w:rFonts w:ascii="Times New Roman" w:hAnsi="Times New Roman" w:cs="Times New Roman"/>
          <w:i/>
          <w:iCs/>
        </w:rPr>
        <w:t>s</w:t>
      </w:r>
      <w:r w:rsidRPr="002B0555">
        <w:rPr>
          <w:rFonts w:ascii="Times New Roman" w:hAnsi="Times New Roman" w:cs="Times New Roman"/>
          <w:i/>
          <w:iCs/>
        </w:rPr>
        <w:t xml:space="preserve"> changes? Haven’t we ceded review to the</w:t>
      </w:r>
      <w:r w:rsidR="009C2258" w:rsidRPr="002B0555">
        <w:rPr>
          <w:rFonts w:ascii="Times New Roman" w:hAnsi="Times New Roman" w:cs="Times New Roman"/>
          <w:i/>
          <w:iCs/>
        </w:rPr>
        <w:t xml:space="preserve"> other IRB</w:t>
      </w:r>
      <w:r w:rsidRPr="002B0555">
        <w:rPr>
          <w:rFonts w:ascii="Times New Roman" w:hAnsi="Times New Roman" w:cs="Times New Roman"/>
          <w:i/>
          <w:iCs/>
        </w:rPr>
        <w:t>?</w:t>
      </w:r>
      <w:r w:rsidR="002B5216" w:rsidRPr="002B0555">
        <w:rPr>
          <w:rFonts w:ascii="Times New Roman" w:hAnsi="Times New Roman" w:cs="Times New Roman"/>
          <w:i/>
          <w:iCs/>
        </w:rPr>
        <w:br/>
      </w:r>
    </w:p>
    <w:p w:rsidR="00452F9C" w:rsidRPr="002B0555" w:rsidRDefault="00452F9C" w:rsidP="00452F9C">
      <w:pPr>
        <w:pStyle w:val="Default"/>
      </w:pPr>
      <w:r w:rsidRPr="002B0555">
        <w:t xml:space="preserve">While another institution is the IRB of record for this study, the UTHSC IRB retains the responsibility to ensure that the performance of the study at this site complies with determinations and the terms of the UTHSC </w:t>
      </w:r>
      <w:proofErr w:type="spellStart"/>
      <w:r w:rsidRPr="002B0555">
        <w:t>Federalwide</w:t>
      </w:r>
      <w:proofErr w:type="spellEnd"/>
      <w:r w:rsidRPr="002B0555">
        <w:t xml:space="preserve"> Assurance. </w:t>
      </w:r>
      <w:r w:rsidR="00414021" w:rsidRPr="002B0555">
        <w:t>Further, UTHSC has responsibilities under the reliance agreement that have to be fulfilled throughout the life of the study.</w:t>
      </w:r>
      <w:r w:rsidR="002B5216" w:rsidRPr="002B0555">
        <w:br/>
      </w:r>
    </w:p>
    <w:p w:rsidR="0011775C" w:rsidRPr="002B0555" w:rsidRDefault="007C6D85" w:rsidP="002B0555">
      <w:pPr>
        <w:pStyle w:val="Default"/>
        <w:rPr>
          <w:i/>
          <w:iCs/>
        </w:rPr>
      </w:pPr>
      <w:r w:rsidRPr="002B0555">
        <w:rPr>
          <w:i/>
          <w:iCs/>
        </w:rPr>
        <w:t>As the UTHSC PI, do I still have responsibilities when UTHSC is relying on another IRB?</w:t>
      </w:r>
      <w:r w:rsidRPr="002B0555">
        <w:rPr>
          <w:i/>
          <w:iCs/>
        </w:rPr>
        <w:br/>
      </w:r>
    </w:p>
    <w:p w:rsidR="002F151E" w:rsidRPr="002B0555" w:rsidRDefault="007C6D85" w:rsidP="002F151E">
      <w:pPr>
        <w:pStyle w:val="Default"/>
        <w:numPr>
          <w:ilvl w:val="0"/>
          <w:numId w:val="14"/>
        </w:numPr>
        <w:rPr>
          <w:i/>
          <w:iCs/>
        </w:rPr>
      </w:pPr>
      <w:r w:rsidRPr="002B0555">
        <w:t>Y</w:t>
      </w:r>
      <w:r w:rsidR="007D4F58" w:rsidRPr="002B0555">
        <w:t>es, y</w:t>
      </w:r>
      <w:r w:rsidRPr="002B0555">
        <w:t xml:space="preserve">ou </w:t>
      </w:r>
      <w:r w:rsidR="007D4F58" w:rsidRPr="002B0555">
        <w:t>must</w:t>
      </w:r>
      <w:r w:rsidRPr="002B0555">
        <w:t xml:space="preserve"> provide to the UTHSC IRB, </w:t>
      </w:r>
      <w:r w:rsidR="007D4F58" w:rsidRPr="002B0555">
        <w:t>an initial registration form</w:t>
      </w:r>
      <w:r w:rsidR="00770719" w:rsidRPr="002B0555">
        <w:t xml:space="preserve"> (via the </w:t>
      </w:r>
      <w:r w:rsidR="00770719" w:rsidRPr="002B0555">
        <w:rPr>
          <w:i/>
          <w:iCs/>
        </w:rPr>
        <w:t>Form 1</w:t>
      </w:r>
      <w:r w:rsidR="00EB2D46" w:rsidRPr="002B0555">
        <w:t xml:space="preserve">: </w:t>
      </w:r>
      <w:r w:rsidR="00EB2D46" w:rsidRPr="002B0555">
        <w:rPr>
          <w:i/>
          <w:iCs/>
        </w:rPr>
        <w:t>Study/Project Application</w:t>
      </w:r>
      <w:r w:rsidR="00770719" w:rsidRPr="002B0555">
        <w:t>)</w:t>
      </w:r>
      <w:r w:rsidR="007D4F58" w:rsidRPr="002B0555">
        <w:t xml:space="preserve"> in iMedRIS </w:t>
      </w:r>
      <w:r w:rsidR="00770719" w:rsidRPr="002B0555">
        <w:t xml:space="preserve">with all of the documents that have been reviewed and approved by the reviewing IRB.  </w:t>
      </w:r>
    </w:p>
    <w:p w:rsidR="002F151E" w:rsidRPr="002B0555" w:rsidRDefault="002F151E" w:rsidP="002F151E">
      <w:pPr>
        <w:pStyle w:val="Default"/>
        <w:numPr>
          <w:ilvl w:val="0"/>
          <w:numId w:val="14"/>
        </w:numPr>
        <w:rPr>
          <w:i/>
          <w:iCs/>
        </w:rPr>
      </w:pPr>
    </w:p>
    <w:p w:rsidR="007C6D85" w:rsidRPr="002B0555" w:rsidRDefault="00770719" w:rsidP="00452F9C">
      <w:pPr>
        <w:pStyle w:val="Default"/>
        <w:rPr>
          <w:i/>
          <w:iCs/>
        </w:rPr>
      </w:pPr>
      <w:r w:rsidRPr="002B0555">
        <w:t xml:space="preserve">You must also submit </w:t>
      </w:r>
      <w:r w:rsidR="007C6D85" w:rsidRPr="002B0555">
        <w:t xml:space="preserve">via a </w:t>
      </w:r>
      <w:r w:rsidR="007C6D85" w:rsidRPr="002B0555">
        <w:rPr>
          <w:i/>
          <w:iCs/>
        </w:rPr>
        <w:t xml:space="preserve">Documents from Reviewing IRB </w:t>
      </w:r>
      <w:r w:rsidR="007C6D85" w:rsidRPr="002B0555">
        <w:t xml:space="preserve">form in iMedRIS, copies of </w:t>
      </w:r>
      <w:r w:rsidR="002C0B04" w:rsidRPr="002B0555">
        <w:t xml:space="preserve">any </w:t>
      </w:r>
      <w:r w:rsidR="007C6D85" w:rsidRPr="002B0555">
        <w:t xml:space="preserve">documents </w:t>
      </w:r>
      <w:r w:rsidR="00A20EF2" w:rsidRPr="002B0555">
        <w:t xml:space="preserve">and the reviewing IRB’s determination letters </w:t>
      </w:r>
      <w:r w:rsidR="007C6D85" w:rsidRPr="002B0555">
        <w:t xml:space="preserve">on any future actions that it takes with respect to this study (such as review of revisions, continuations, </w:t>
      </w:r>
      <w:r w:rsidR="009405A0" w:rsidRPr="002B0555">
        <w:t xml:space="preserve">unanticipated problems, </w:t>
      </w:r>
      <w:r w:rsidR="007C6D85" w:rsidRPr="002B0555">
        <w:t>protocol deviations,  any suspension of subject enrollment or of the study itself</w:t>
      </w:r>
      <w:r w:rsidR="002C0B04" w:rsidRPr="002B0555">
        <w:t>, etc.</w:t>
      </w:r>
      <w:r w:rsidR="007C6D85" w:rsidRPr="002B0555">
        <w:t xml:space="preserve">). </w:t>
      </w:r>
      <w:r w:rsidR="0011775C" w:rsidRPr="002B0555">
        <w:br/>
      </w:r>
    </w:p>
    <w:p w:rsidR="00452F9C" w:rsidRPr="002B0555" w:rsidRDefault="00452F9C" w:rsidP="00452F9C">
      <w:pPr>
        <w:pStyle w:val="Default"/>
        <w:rPr>
          <w:i/>
          <w:iCs/>
        </w:rPr>
      </w:pPr>
      <w:r w:rsidRPr="002B0555">
        <w:rPr>
          <w:i/>
          <w:iCs/>
        </w:rPr>
        <w:t>How can I streamline the process and reduce the number of recommendations the UTHSC IRB and/or other relying institution IRBs provide post-IRB approval?</w:t>
      </w:r>
      <w:r w:rsidR="00701E31" w:rsidRPr="002B0555">
        <w:rPr>
          <w:i/>
          <w:iCs/>
        </w:rPr>
        <w:br/>
      </w:r>
    </w:p>
    <w:p w:rsidR="00D37FA4" w:rsidRPr="002B0555" w:rsidRDefault="00FD7F50" w:rsidP="002B0555">
      <w:pPr>
        <w:pStyle w:val="Default"/>
        <w:numPr>
          <w:ilvl w:val="0"/>
          <w:numId w:val="9"/>
        </w:numPr>
      </w:pPr>
      <w:r w:rsidRPr="002B0555">
        <w:t xml:space="preserve">Communication is KEY! </w:t>
      </w:r>
      <w:r w:rsidR="00452F9C" w:rsidRPr="002B0555">
        <w:t>The generation of new applications and amendments should be a collaborative process involving study teams at all engaged sites.</w:t>
      </w:r>
      <w:r w:rsidR="00710054" w:rsidRPr="002B0555">
        <w:br/>
      </w:r>
    </w:p>
    <w:p w:rsidR="00D37FA4" w:rsidRPr="002B0555" w:rsidRDefault="00CB49CB" w:rsidP="002B0555">
      <w:pPr>
        <w:pStyle w:val="Default"/>
        <w:numPr>
          <w:ilvl w:val="0"/>
          <w:numId w:val="9"/>
        </w:numPr>
      </w:pPr>
      <w:r w:rsidRPr="002B0555">
        <w:t>Be aware that e</w:t>
      </w:r>
      <w:r w:rsidR="006706AD" w:rsidRPr="002B0555">
        <w:t>ach institution</w:t>
      </w:r>
      <w:r w:rsidR="00452F9C" w:rsidRPr="002B0555">
        <w:t xml:space="preserve"> tend</w:t>
      </w:r>
      <w:r w:rsidR="006706AD" w:rsidRPr="002B0555">
        <w:t>s</w:t>
      </w:r>
      <w:r w:rsidR="00452F9C" w:rsidRPr="002B0555">
        <w:t xml:space="preserve"> to have</w:t>
      </w:r>
      <w:r w:rsidR="006706AD" w:rsidRPr="002B0555">
        <w:t xml:space="preserve"> unique</w:t>
      </w:r>
      <w:r w:rsidR="00452F9C" w:rsidRPr="002B0555">
        <w:t xml:space="preserve"> local requirements that not only continually need to be met throughout the life of the study but are also subject to change</w:t>
      </w:r>
      <w:r w:rsidR="006706AD" w:rsidRPr="002B0555">
        <w:t>.</w:t>
      </w:r>
      <w:r w:rsidR="00710054" w:rsidRPr="002B0555">
        <w:br/>
      </w:r>
    </w:p>
    <w:p w:rsidR="006C3635" w:rsidRPr="002B0555" w:rsidRDefault="00452F9C" w:rsidP="002B0555">
      <w:pPr>
        <w:pStyle w:val="Default"/>
        <w:numPr>
          <w:ilvl w:val="0"/>
          <w:numId w:val="9"/>
        </w:numPr>
      </w:pPr>
      <w:r w:rsidRPr="002B0555">
        <w:t xml:space="preserve">A lack of collaboration has typically led to </w:t>
      </w:r>
      <w:r w:rsidR="00EE7F96" w:rsidRPr="002B0555">
        <w:t xml:space="preserve">unnecessary </w:t>
      </w:r>
      <w:r w:rsidRPr="002B0555">
        <w:t xml:space="preserve">multiple amendments being submitted to the IRB of record. </w:t>
      </w:r>
    </w:p>
    <w:p w:rsidR="00452F9C" w:rsidRPr="002B0555" w:rsidRDefault="00452F9C" w:rsidP="002B0555">
      <w:pPr>
        <w:pStyle w:val="Default"/>
        <w:numPr>
          <w:ilvl w:val="1"/>
          <w:numId w:val="9"/>
        </w:numPr>
      </w:pPr>
      <w:r w:rsidRPr="002B0555">
        <w:t xml:space="preserve">In these cases, UTHSC’s required </w:t>
      </w:r>
      <w:r w:rsidR="006706AD" w:rsidRPr="002B0555">
        <w:t xml:space="preserve">consent form </w:t>
      </w:r>
      <w:r w:rsidRPr="002B0555">
        <w:t xml:space="preserve">language was either not </w:t>
      </w:r>
      <w:r w:rsidR="00CB49CB" w:rsidRPr="002B0555">
        <w:t xml:space="preserve">initially </w:t>
      </w:r>
      <w:r w:rsidRPr="002B0555">
        <w:t xml:space="preserve">incorporated or </w:t>
      </w:r>
      <w:r w:rsidR="00CB49CB" w:rsidRPr="002B0555">
        <w:t xml:space="preserve">was </w:t>
      </w:r>
      <w:r w:rsidRPr="002B0555">
        <w:t>incorrectly modified due to a communication breakdown between study teams at both sites.</w:t>
      </w:r>
      <w:r w:rsidR="006706AD" w:rsidRPr="002B0555">
        <w:t xml:space="preserve"> </w:t>
      </w:r>
    </w:p>
    <w:p w:rsidR="00545B07" w:rsidRPr="002B0555" w:rsidRDefault="00545B07" w:rsidP="00545B07">
      <w:pPr>
        <w:rPr>
          <w:rFonts w:ascii="Times New Roman" w:hAnsi="Times New Roman" w:cs="Times New Roman"/>
        </w:rPr>
      </w:pPr>
    </w:p>
    <w:p w:rsidR="00662364" w:rsidRPr="002B0555" w:rsidRDefault="00545B07" w:rsidP="00662364">
      <w:pPr>
        <w:rPr>
          <w:rFonts w:ascii="Times New Roman" w:hAnsi="Times New Roman" w:cs="Times New Roman"/>
          <w:i/>
          <w:iCs/>
        </w:rPr>
      </w:pPr>
      <w:r w:rsidRPr="002B0555">
        <w:rPr>
          <w:rFonts w:ascii="Times New Roman" w:hAnsi="Times New Roman" w:cs="Times New Roman"/>
          <w:i/>
          <w:iCs/>
        </w:rPr>
        <w:t>I would like to administer a survey at another institution</w:t>
      </w:r>
      <w:r w:rsidR="00D9510B" w:rsidRPr="002B0555">
        <w:rPr>
          <w:rFonts w:ascii="Times New Roman" w:hAnsi="Times New Roman" w:cs="Times New Roman"/>
          <w:i/>
          <w:iCs/>
        </w:rPr>
        <w:t>,</w:t>
      </w:r>
      <w:r w:rsidRPr="002B0555">
        <w:rPr>
          <w:rFonts w:ascii="Times New Roman" w:hAnsi="Times New Roman" w:cs="Times New Roman"/>
        </w:rPr>
        <w:t xml:space="preserve"> </w:t>
      </w:r>
      <w:r w:rsidRPr="002B0555">
        <w:rPr>
          <w:rFonts w:ascii="Times New Roman" w:hAnsi="Times New Roman" w:cs="Times New Roman"/>
          <w:i/>
          <w:iCs/>
        </w:rPr>
        <w:t>but</w:t>
      </w:r>
      <w:r w:rsidRPr="002B0555">
        <w:rPr>
          <w:rFonts w:ascii="Times New Roman" w:hAnsi="Times New Roman" w:cs="Times New Roman"/>
        </w:rPr>
        <w:t xml:space="preserve"> </w:t>
      </w:r>
      <w:r w:rsidRPr="002B0555">
        <w:rPr>
          <w:rFonts w:ascii="Times New Roman" w:hAnsi="Times New Roman" w:cs="Times New Roman"/>
          <w:i/>
          <w:iCs/>
        </w:rPr>
        <w:t>I will not be doing it in conjunction with anyone there. Do I need a reliance agreement?</w:t>
      </w:r>
      <w:r w:rsidR="00662364" w:rsidRPr="002B0555">
        <w:rPr>
          <w:rFonts w:ascii="Times New Roman" w:hAnsi="Times New Roman" w:cs="Times New Roman"/>
          <w:i/>
          <w:iCs/>
        </w:rPr>
        <w:br/>
      </w:r>
    </w:p>
    <w:p w:rsidR="00545B07" w:rsidRPr="002B0555" w:rsidRDefault="00545B07" w:rsidP="002B0555">
      <w:pPr>
        <w:pStyle w:val="ListParagraph"/>
        <w:numPr>
          <w:ilvl w:val="0"/>
          <w:numId w:val="13"/>
        </w:numPr>
        <w:rPr>
          <w:rFonts w:ascii="Times New Roman" w:hAnsi="Times New Roman" w:cs="Times New Roman"/>
          <w:i/>
          <w:iCs/>
        </w:rPr>
      </w:pPr>
      <w:r w:rsidRPr="002B0555">
        <w:rPr>
          <w:rFonts w:ascii="Times New Roman" w:hAnsi="Times New Roman" w:cs="Times New Roman"/>
        </w:rPr>
        <w:t xml:space="preserve">If you will not collaborate with any </w:t>
      </w:r>
      <w:r w:rsidRPr="002B0555">
        <w:rPr>
          <w:rFonts w:ascii="Times New Roman" w:eastAsia="Times New Roman" w:hAnsi="Times New Roman" w:cs="Times New Roman"/>
        </w:rPr>
        <w:t>faculty, staff, students, residents, or fellows from the institution at which the survey will be administered, a reliance agreement will not be needed. However, you must obtain written permission from the appropriate official(s) at that institution in order to conduct your research there. Documentation of the site’s permission must be submitted to the UTHSC IRB before any activities may commence.</w:t>
      </w:r>
      <w:r w:rsidR="00D9510B" w:rsidRPr="002B0555">
        <w:rPr>
          <w:rFonts w:ascii="Times New Roman" w:eastAsia="Times New Roman" w:hAnsi="Times New Roman" w:cs="Times New Roman"/>
        </w:rPr>
        <w:t xml:space="preserve">  You will want to verify this by contacting </w:t>
      </w:r>
      <w:r w:rsidR="00AF56BE">
        <w:rPr>
          <w:rFonts w:ascii="Times New Roman" w:eastAsia="Times New Roman" w:hAnsi="Times New Roman" w:cs="Times New Roman"/>
        </w:rPr>
        <w:t>the IRB</w:t>
      </w:r>
      <w:r w:rsidR="00D9510B" w:rsidRPr="002B0555">
        <w:rPr>
          <w:rFonts w:ascii="Times New Roman" w:eastAsia="Times New Roman" w:hAnsi="Times New Roman" w:cs="Times New Roman"/>
        </w:rPr>
        <w:t>.</w:t>
      </w:r>
    </w:p>
    <w:p w:rsidR="00545B07" w:rsidRPr="002B0555" w:rsidRDefault="00545B07" w:rsidP="0099778A">
      <w:pPr>
        <w:rPr>
          <w:rFonts w:ascii="Times New Roman" w:hAnsi="Times New Roman" w:cs="Times New Roman"/>
          <w:i/>
          <w:iCs/>
        </w:rPr>
      </w:pPr>
    </w:p>
    <w:p w:rsidR="00E3257F" w:rsidRPr="002B0555" w:rsidRDefault="00E3257F" w:rsidP="0099778A">
      <w:pPr>
        <w:rPr>
          <w:rFonts w:ascii="Times New Roman" w:hAnsi="Times New Roman" w:cs="Times New Roman"/>
          <w:i/>
          <w:iCs/>
        </w:rPr>
      </w:pPr>
      <w:r w:rsidRPr="002B0555">
        <w:rPr>
          <w:rFonts w:ascii="Times New Roman" w:hAnsi="Times New Roman" w:cs="Times New Roman"/>
          <w:i/>
          <w:iCs/>
        </w:rPr>
        <w:t>I would like to add a site to my</w:t>
      </w:r>
      <w:r w:rsidR="00B70BFE" w:rsidRPr="002B0555">
        <w:rPr>
          <w:rFonts w:ascii="Times New Roman" w:hAnsi="Times New Roman" w:cs="Times New Roman"/>
          <w:i/>
          <w:iCs/>
        </w:rPr>
        <w:t xml:space="preserve"> research</w:t>
      </w:r>
      <w:r w:rsidRPr="002B0555">
        <w:rPr>
          <w:rFonts w:ascii="Times New Roman" w:hAnsi="Times New Roman" w:cs="Times New Roman"/>
          <w:i/>
          <w:iCs/>
        </w:rPr>
        <w:t xml:space="preserve"> study that was approved by the UTHSC IRB. The site will be sending us </w:t>
      </w:r>
      <w:r w:rsidRPr="002B0555">
        <w:rPr>
          <w:rFonts w:ascii="Times New Roman" w:hAnsi="Times New Roman" w:cs="Times New Roman"/>
          <w:b/>
          <w:bCs/>
          <w:i/>
          <w:iCs/>
        </w:rPr>
        <w:t>de-identified</w:t>
      </w:r>
      <w:r w:rsidRPr="002B0555">
        <w:rPr>
          <w:rFonts w:ascii="Times New Roman" w:hAnsi="Times New Roman" w:cs="Times New Roman"/>
          <w:i/>
          <w:iCs/>
        </w:rPr>
        <w:t xml:space="preserve"> data collected from chart reviews. Do I need to do anything?</w:t>
      </w:r>
      <w:r w:rsidR="004338F6" w:rsidRPr="002B0555">
        <w:rPr>
          <w:rFonts w:ascii="Times New Roman" w:hAnsi="Times New Roman" w:cs="Times New Roman"/>
          <w:i/>
          <w:iCs/>
        </w:rPr>
        <w:br/>
      </w:r>
    </w:p>
    <w:p w:rsidR="004338F6" w:rsidRPr="002B0555" w:rsidRDefault="00E3257F" w:rsidP="004338F6">
      <w:pPr>
        <w:pStyle w:val="ListParagraph"/>
        <w:numPr>
          <w:ilvl w:val="0"/>
          <w:numId w:val="13"/>
        </w:numPr>
        <w:rPr>
          <w:rFonts w:ascii="Times New Roman" w:hAnsi="Times New Roman" w:cs="Times New Roman"/>
        </w:rPr>
      </w:pPr>
      <w:r w:rsidRPr="002B0555">
        <w:rPr>
          <w:rFonts w:ascii="Times New Roman" w:hAnsi="Times New Roman" w:cs="Times New Roman"/>
        </w:rPr>
        <w:t xml:space="preserve">Although sharing of de-identified data </w:t>
      </w:r>
      <w:r w:rsidR="00DC5D12" w:rsidRPr="002B0555">
        <w:rPr>
          <w:rFonts w:ascii="Times New Roman" w:hAnsi="Times New Roman" w:cs="Times New Roman"/>
        </w:rPr>
        <w:t>may</w:t>
      </w:r>
      <w:r w:rsidRPr="002B0555">
        <w:rPr>
          <w:rFonts w:ascii="Times New Roman" w:hAnsi="Times New Roman" w:cs="Times New Roman"/>
        </w:rPr>
        <w:t xml:space="preserve"> not trigger the human </w:t>
      </w:r>
      <w:proofErr w:type="gramStart"/>
      <w:r w:rsidRPr="002B0555">
        <w:rPr>
          <w:rFonts w:ascii="Times New Roman" w:hAnsi="Times New Roman" w:cs="Times New Roman"/>
        </w:rPr>
        <w:t>subjects</w:t>
      </w:r>
      <w:proofErr w:type="gramEnd"/>
      <w:r w:rsidRPr="002B0555">
        <w:rPr>
          <w:rFonts w:ascii="Times New Roman" w:hAnsi="Times New Roman" w:cs="Times New Roman"/>
        </w:rPr>
        <w:t xml:space="preserve"> research definition, a Form 2 </w:t>
      </w:r>
      <w:r w:rsidR="00DC5D12" w:rsidRPr="002B0555">
        <w:rPr>
          <w:rFonts w:ascii="Times New Roman" w:hAnsi="Times New Roman" w:cs="Times New Roman"/>
        </w:rPr>
        <w:t>still needs to be submitted in order</w:t>
      </w:r>
      <w:r w:rsidRPr="002B0555">
        <w:rPr>
          <w:rFonts w:ascii="Times New Roman" w:hAnsi="Times New Roman" w:cs="Times New Roman"/>
        </w:rPr>
        <w:t xml:space="preserve"> to add the site to your study since the overall study meets the definition of human subjects research. </w:t>
      </w:r>
      <w:r w:rsidR="004338F6" w:rsidRPr="002B0555">
        <w:rPr>
          <w:rFonts w:ascii="Times New Roman" w:hAnsi="Times New Roman" w:cs="Times New Roman"/>
        </w:rPr>
        <w:br/>
      </w:r>
    </w:p>
    <w:p w:rsidR="004338F6" w:rsidRPr="002B0555" w:rsidRDefault="00E3257F" w:rsidP="004338F6">
      <w:pPr>
        <w:pStyle w:val="ListParagraph"/>
        <w:numPr>
          <w:ilvl w:val="0"/>
          <w:numId w:val="13"/>
        </w:numPr>
        <w:rPr>
          <w:rFonts w:ascii="Times New Roman" w:hAnsi="Times New Roman" w:cs="Times New Roman"/>
        </w:rPr>
      </w:pPr>
      <w:r w:rsidRPr="002B0555">
        <w:rPr>
          <w:rFonts w:ascii="Times New Roman" w:hAnsi="Times New Roman" w:cs="Times New Roman"/>
        </w:rPr>
        <w:t xml:space="preserve">When you submit the </w:t>
      </w:r>
      <w:r w:rsidRPr="002B0555">
        <w:rPr>
          <w:rFonts w:ascii="Times New Roman" w:hAnsi="Times New Roman" w:cs="Times New Roman"/>
          <w:i/>
          <w:iCs/>
        </w:rPr>
        <w:t>Form 2</w:t>
      </w:r>
      <w:r w:rsidR="00CE47C4" w:rsidRPr="002B0555">
        <w:rPr>
          <w:rFonts w:ascii="Times New Roman" w:hAnsi="Times New Roman" w:cs="Times New Roman"/>
          <w:i/>
          <w:iCs/>
        </w:rPr>
        <w:t>: Change Request and Amendments</w:t>
      </w:r>
      <w:r w:rsidRPr="002B0555">
        <w:rPr>
          <w:rFonts w:ascii="Times New Roman" w:hAnsi="Times New Roman" w:cs="Times New Roman"/>
        </w:rPr>
        <w:t xml:space="preserve">, </w:t>
      </w:r>
      <w:r w:rsidR="002A0ED4" w:rsidRPr="002B0555">
        <w:rPr>
          <w:rFonts w:ascii="Times New Roman" w:hAnsi="Times New Roman" w:cs="Times New Roman"/>
        </w:rPr>
        <w:t>enter</w:t>
      </w:r>
      <w:r w:rsidRPr="002B0555">
        <w:rPr>
          <w:rFonts w:ascii="Times New Roman" w:hAnsi="Times New Roman" w:cs="Times New Roman"/>
        </w:rPr>
        <w:t xml:space="preserve"> </w:t>
      </w:r>
      <w:r w:rsidR="002A0ED4" w:rsidRPr="002B0555">
        <w:rPr>
          <w:rFonts w:ascii="Times New Roman" w:hAnsi="Times New Roman" w:cs="Times New Roman"/>
        </w:rPr>
        <w:t>the site information in section</w:t>
      </w:r>
      <w:r w:rsidR="00DC5D12" w:rsidRPr="002B0555">
        <w:rPr>
          <w:rFonts w:ascii="Times New Roman" w:hAnsi="Times New Roman" w:cs="Times New Roman"/>
        </w:rPr>
        <w:t xml:space="preserve"> (1200) </w:t>
      </w:r>
      <w:r w:rsidR="002A0ED4" w:rsidRPr="002B0555">
        <w:rPr>
          <w:rFonts w:ascii="Times New Roman" w:hAnsi="Times New Roman" w:cs="Times New Roman"/>
        </w:rPr>
        <w:t>of your application and also upload</w:t>
      </w:r>
      <w:r w:rsidR="00DC5D12" w:rsidRPr="002B0555">
        <w:rPr>
          <w:rFonts w:ascii="Times New Roman" w:hAnsi="Times New Roman" w:cs="Times New Roman"/>
        </w:rPr>
        <w:t xml:space="preserve"> </w:t>
      </w:r>
      <w:r w:rsidRPr="002B0555">
        <w:rPr>
          <w:rFonts w:ascii="Times New Roman" w:hAnsi="Times New Roman" w:cs="Times New Roman"/>
        </w:rPr>
        <w:t xml:space="preserve">a spreadsheet containing all data points that will be sent to you. </w:t>
      </w:r>
    </w:p>
    <w:p w:rsidR="00E3257F" w:rsidRPr="002B0555" w:rsidRDefault="004338F6" w:rsidP="002B0555">
      <w:pPr>
        <w:pStyle w:val="ListParagraph"/>
        <w:numPr>
          <w:ilvl w:val="1"/>
          <w:numId w:val="13"/>
        </w:numPr>
        <w:rPr>
          <w:rFonts w:ascii="Times New Roman" w:hAnsi="Times New Roman" w:cs="Times New Roman"/>
        </w:rPr>
      </w:pPr>
      <w:r w:rsidRPr="002B0555">
        <w:rPr>
          <w:rFonts w:ascii="Times New Roman" w:hAnsi="Times New Roman" w:cs="Times New Roman"/>
          <w:b/>
          <w:bCs/>
        </w:rPr>
        <w:t xml:space="preserve">Note: </w:t>
      </w:r>
      <w:r w:rsidR="00E3257F" w:rsidRPr="002B0555">
        <w:rPr>
          <w:rFonts w:ascii="Times New Roman" w:hAnsi="Times New Roman" w:cs="Times New Roman"/>
        </w:rPr>
        <w:t>If the data points you will receive are an exact match to what has already been approved</w:t>
      </w:r>
      <w:r w:rsidR="002A0ED4" w:rsidRPr="002B0555">
        <w:rPr>
          <w:rFonts w:ascii="Times New Roman" w:hAnsi="Times New Roman" w:cs="Times New Roman"/>
        </w:rPr>
        <w:t> (e.g., other sites are already sending you the same data points)</w:t>
      </w:r>
      <w:r w:rsidR="00E3257F" w:rsidRPr="002B0555">
        <w:rPr>
          <w:rFonts w:ascii="Times New Roman" w:hAnsi="Times New Roman" w:cs="Times New Roman"/>
        </w:rPr>
        <w:t xml:space="preserve">, you can state this in the </w:t>
      </w:r>
      <w:r w:rsidR="00E3257F" w:rsidRPr="002B0555">
        <w:rPr>
          <w:rFonts w:ascii="Times New Roman" w:hAnsi="Times New Roman" w:cs="Times New Roman"/>
          <w:i/>
          <w:iCs/>
        </w:rPr>
        <w:t>Form 2</w:t>
      </w:r>
      <w:r w:rsidR="00E3257F" w:rsidRPr="002B0555">
        <w:rPr>
          <w:rFonts w:ascii="Times New Roman" w:hAnsi="Times New Roman" w:cs="Times New Roman"/>
        </w:rPr>
        <w:t xml:space="preserve"> in lieu of providing the spreadsheet.</w:t>
      </w:r>
      <w:r w:rsidR="00DC5D12" w:rsidRPr="002B0555">
        <w:rPr>
          <w:rFonts w:ascii="Times New Roman" w:hAnsi="Times New Roman" w:cs="Times New Roman"/>
        </w:rPr>
        <w:t xml:space="preserve"> </w:t>
      </w:r>
      <w:r w:rsidRPr="002B0555">
        <w:rPr>
          <w:rFonts w:ascii="Times New Roman" w:hAnsi="Times New Roman" w:cs="Times New Roman"/>
        </w:rPr>
        <w:br/>
      </w:r>
    </w:p>
    <w:p w:rsidR="00C713F1" w:rsidRPr="002B0555" w:rsidRDefault="00C713F1" w:rsidP="002B0555">
      <w:pPr>
        <w:pStyle w:val="ListParagraph"/>
        <w:numPr>
          <w:ilvl w:val="0"/>
          <w:numId w:val="13"/>
        </w:numPr>
        <w:rPr>
          <w:rFonts w:ascii="Times New Roman" w:hAnsi="Times New Roman" w:cs="Times New Roman"/>
        </w:rPr>
      </w:pPr>
      <w:r w:rsidRPr="002B0555">
        <w:rPr>
          <w:rFonts w:ascii="Times New Roman" w:hAnsi="Times New Roman" w:cs="Times New Roman"/>
        </w:rPr>
        <w:t xml:space="preserve">The investigators at the other site must contact the appropriate officials at their institution in order to set up the data transfer. This may require IRB review and/or the execution of a Data Use Agreement (DUA). The institution providing the data to UTHSC will draft the DUA. Incoming and outgoing DUAs are processed by the UTHSC </w:t>
      </w:r>
      <w:hyperlink r:id="rId17" w:history="1">
        <w:r w:rsidRPr="002B0555">
          <w:rPr>
            <w:rStyle w:val="Hyperlink"/>
            <w:rFonts w:ascii="Times New Roman" w:hAnsi="Times New Roman" w:cs="Times New Roman"/>
          </w:rPr>
          <w:t>Office of Sponsored Programs</w:t>
        </w:r>
      </w:hyperlink>
      <w:r w:rsidRPr="002B0555">
        <w:rPr>
          <w:rFonts w:ascii="Times New Roman" w:hAnsi="Times New Roman" w:cs="Times New Roman"/>
        </w:rPr>
        <w:t xml:space="preserve">; please </w:t>
      </w:r>
      <w:r w:rsidR="0056657D" w:rsidRPr="002B0555">
        <w:rPr>
          <w:rFonts w:ascii="Times New Roman" w:hAnsi="Times New Roman" w:cs="Times New Roman"/>
        </w:rPr>
        <w:t>contact them</w:t>
      </w:r>
      <w:r w:rsidRPr="002B0555">
        <w:rPr>
          <w:rFonts w:ascii="Times New Roman" w:hAnsi="Times New Roman" w:cs="Times New Roman"/>
        </w:rPr>
        <w:t xml:space="preserve"> for the appropriate steps to take or additional guidance. </w:t>
      </w:r>
    </w:p>
    <w:p w:rsidR="001956D0" w:rsidRPr="002B0555" w:rsidRDefault="001956D0" w:rsidP="003B1C93">
      <w:pPr>
        <w:rPr>
          <w:rFonts w:ascii="Times New Roman" w:hAnsi="Times New Roman" w:cs="Times New Roman"/>
          <w:i/>
          <w:iCs/>
        </w:rPr>
      </w:pPr>
    </w:p>
    <w:p w:rsidR="003B1C93" w:rsidRPr="002B0555" w:rsidRDefault="003B1C93" w:rsidP="003B1C93">
      <w:pPr>
        <w:rPr>
          <w:rFonts w:ascii="Times New Roman" w:hAnsi="Times New Roman" w:cs="Times New Roman"/>
          <w:i/>
          <w:iCs/>
        </w:rPr>
      </w:pPr>
      <w:r w:rsidRPr="002B0555">
        <w:rPr>
          <w:rFonts w:ascii="Times New Roman" w:hAnsi="Times New Roman" w:cs="Times New Roman"/>
          <w:i/>
          <w:iCs/>
        </w:rPr>
        <w:t>What is the difference between a reliance agreement and a data use agreement (DUA)? Do I need to have both?</w:t>
      </w:r>
      <w:r w:rsidR="00D719C6" w:rsidRPr="002B0555">
        <w:rPr>
          <w:rFonts w:ascii="Times New Roman" w:hAnsi="Times New Roman" w:cs="Times New Roman"/>
          <w:i/>
          <w:iCs/>
        </w:rPr>
        <w:br/>
      </w:r>
    </w:p>
    <w:p w:rsidR="00D719C6" w:rsidRPr="002B0555" w:rsidRDefault="003B1C93" w:rsidP="00D719C6">
      <w:pPr>
        <w:pStyle w:val="ListParagraph"/>
        <w:numPr>
          <w:ilvl w:val="0"/>
          <w:numId w:val="13"/>
        </w:numPr>
        <w:rPr>
          <w:rFonts w:ascii="Times New Roman" w:hAnsi="Times New Roman" w:cs="Times New Roman"/>
          <w:i/>
          <w:iCs/>
        </w:rPr>
      </w:pPr>
      <w:r w:rsidRPr="002B0555">
        <w:rPr>
          <w:rFonts w:ascii="Times New Roman" w:hAnsi="Times New Roman" w:cs="Times New Roman"/>
        </w:rPr>
        <w:t xml:space="preserve">In a nutshell, reliance agreements cover investigators while data use agreements cover the physical or electronic transfer of data between unaffiliated institutions. </w:t>
      </w:r>
    </w:p>
    <w:p w:rsidR="003B1C93" w:rsidRPr="002B0555" w:rsidRDefault="00D719C6" w:rsidP="002B0555">
      <w:pPr>
        <w:pStyle w:val="ListParagraph"/>
        <w:rPr>
          <w:rFonts w:ascii="Times New Roman" w:hAnsi="Times New Roman" w:cs="Times New Roman"/>
          <w:i/>
          <w:iCs/>
        </w:rPr>
      </w:pPr>
      <w:r w:rsidRPr="002B0555">
        <w:rPr>
          <w:rFonts w:ascii="Times New Roman" w:hAnsi="Times New Roman" w:cs="Times New Roman"/>
        </w:rPr>
        <w:br/>
      </w:r>
      <w:r w:rsidR="003B1C93" w:rsidRPr="002B0555">
        <w:rPr>
          <w:rFonts w:ascii="Times New Roman" w:hAnsi="Times New Roman" w:cs="Times New Roman"/>
        </w:rPr>
        <w:t xml:space="preserve">Below are a few examples: </w:t>
      </w:r>
      <w:r w:rsidRPr="002B0555">
        <w:rPr>
          <w:rFonts w:ascii="Times New Roman" w:hAnsi="Times New Roman" w:cs="Times New Roman"/>
        </w:rPr>
        <w:br/>
      </w:r>
    </w:p>
    <w:p w:rsidR="00D719C6" w:rsidRPr="002B0555" w:rsidRDefault="003B1C93" w:rsidP="00D719C6">
      <w:pPr>
        <w:pStyle w:val="ListParagraph"/>
        <w:numPr>
          <w:ilvl w:val="0"/>
          <w:numId w:val="13"/>
        </w:numPr>
        <w:rPr>
          <w:rFonts w:ascii="Times New Roman" w:hAnsi="Times New Roman" w:cs="Times New Roman"/>
          <w:i/>
          <w:iCs/>
        </w:rPr>
      </w:pPr>
      <w:r w:rsidRPr="002B0555">
        <w:rPr>
          <w:rFonts w:ascii="Times New Roman" w:hAnsi="Times New Roman" w:cs="Times New Roman"/>
          <w:i/>
          <w:iCs/>
        </w:rPr>
        <w:t>You can have a reliance agreement without a DUA</w:t>
      </w:r>
      <w:r w:rsidRPr="002B0555">
        <w:rPr>
          <w:rFonts w:ascii="Times New Roman" w:hAnsi="Times New Roman" w:cs="Times New Roman"/>
        </w:rPr>
        <w:t xml:space="preserve">: </w:t>
      </w:r>
    </w:p>
    <w:p w:rsidR="003B1C93" w:rsidRPr="002B0555" w:rsidRDefault="00214A04" w:rsidP="002B0555">
      <w:pPr>
        <w:pStyle w:val="ListParagraph"/>
        <w:numPr>
          <w:ilvl w:val="1"/>
          <w:numId w:val="13"/>
        </w:numPr>
        <w:rPr>
          <w:rFonts w:ascii="Times New Roman" w:hAnsi="Times New Roman" w:cs="Times New Roman"/>
          <w:i/>
          <w:iCs/>
        </w:rPr>
      </w:pPr>
      <w:r w:rsidRPr="002B0555">
        <w:rPr>
          <w:rFonts w:ascii="Times New Roman" w:hAnsi="Times New Roman" w:cs="Times New Roman"/>
        </w:rPr>
        <w:t>I</w:t>
      </w:r>
      <w:r w:rsidR="003B1C93" w:rsidRPr="002B0555">
        <w:rPr>
          <w:rFonts w:ascii="Times New Roman" w:hAnsi="Times New Roman" w:cs="Times New Roman"/>
        </w:rPr>
        <w:t xml:space="preserve">nvestigators at two or more institutions are engaged in the same human </w:t>
      </w:r>
      <w:proofErr w:type="gramStart"/>
      <w:r w:rsidR="003B1C93" w:rsidRPr="002B0555">
        <w:rPr>
          <w:rFonts w:ascii="Times New Roman" w:hAnsi="Times New Roman" w:cs="Times New Roman"/>
        </w:rPr>
        <w:t>subjects</w:t>
      </w:r>
      <w:proofErr w:type="gramEnd"/>
      <w:r w:rsidR="003B1C93" w:rsidRPr="002B0555">
        <w:rPr>
          <w:rFonts w:ascii="Times New Roman" w:hAnsi="Times New Roman" w:cs="Times New Roman"/>
        </w:rPr>
        <w:t xml:space="preserve"> research study</w:t>
      </w:r>
      <w:r w:rsidR="00CC25FC" w:rsidRPr="002B0555">
        <w:rPr>
          <w:rFonts w:ascii="Times New Roman" w:hAnsi="Times New Roman" w:cs="Times New Roman"/>
        </w:rPr>
        <w:t>,</w:t>
      </w:r>
      <w:r w:rsidR="003B1C93" w:rsidRPr="002B0555">
        <w:rPr>
          <w:rFonts w:ascii="Times New Roman" w:hAnsi="Times New Roman" w:cs="Times New Roman"/>
        </w:rPr>
        <w:t xml:space="preserve"> but all data is collected and stored at the investigators’ respective institutions. Investigators only access the data at the other sites through that site’s VPN but no data physically or electronically leaves the site at which it’s stored (</w:t>
      </w:r>
      <w:r w:rsidR="00CC25FC" w:rsidRPr="002B0555">
        <w:rPr>
          <w:rFonts w:ascii="Times New Roman" w:hAnsi="Times New Roman" w:cs="Times New Roman"/>
        </w:rPr>
        <w:t>meaning no data is</w:t>
      </w:r>
      <w:r w:rsidR="003B1C93" w:rsidRPr="002B0555">
        <w:rPr>
          <w:rFonts w:ascii="Times New Roman" w:hAnsi="Times New Roman" w:cs="Times New Roman"/>
        </w:rPr>
        <w:t xml:space="preserve"> download</w:t>
      </w:r>
      <w:r w:rsidR="00CC25FC" w:rsidRPr="002B0555">
        <w:rPr>
          <w:rFonts w:ascii="Times New Roman" w:hAnsi="Times New Roman" w:cs="Times New Roman"/>
        </w:rPr>
        <w:t>ed or recorded at the external site</w:t>
      </w:r>
      <w:r w:rsidR="003B1C93" w:rsidRPr="002B0555">
        <w:rPr>
          <w:rFonts w:ascii="Times New Roman" w:hAnsi="Times New Roman" w:cs="Times New Roman"/>
        </w:rPr>
        <w:t>).</w:t>
      </w:r>
      <w:r w:rsidR="00D719C6" w:rsidRPr="002B0555">
        <w:rPr>
          <w:rFonts w:ascii="Times New Roman" w:hAnsi="Times New Roman" w:cs="Times New Roman"/>
        </w:rPr>
        <w:br/>
      </w:r>
    </w:p>
    <w:p w:rsidR="00D719C6" w:rsidRPr="002B0555" w:rsidRDefault="00214A04" w:rsidP="00D719C6">
      <w:pPr>
        <w:pStyle w:val="ListParagraph"/>
        <w:numPr>
          <w:ilvl w:val="0"/>
          <w:numId w:val="13"/>
        </w:numPr>
        <w:rPr>
          <w:rFonts w:ascii="Times New Roman" w:hAnsi="Times New Roman" w:cs="Times New Roman"/>
          <w:i/>
          <w:iCs/>
        </w:rPr>
      </w:pPr>
      <w:r w:rsidRPr="002B0555">
        <w:rPr>
          <w:rFonts w:ascii="Times New Roman" w:hAnsi="Times New Roman" w:cs="Times New Roman"/>
          <w:i/>
          <w:iCs/>
        </w:rPr>
        <w:t>You can have a DUA without a reliance agreement</w:t>
      </w:r>
      <w:r w:rsidRPr="002B0555">
        <w:rPr>
          <w:rFonts w:ascii="Times New Roman" w:hAnsi="Times New Roman" w:cs="Times New Roman"/>
        </w:rPr>
        <w:t xml:space="preserve">: </w:t>
      </w:r>
    </w:p>
    <w:p w:rsidR="00214A04" w:rsidRPr="002B0555" w:rsidRDefault="001A4B1E" w:rsidP="002B0555">
      <w:pPr>
        <w:pStyle w:val="ListParagraph"/>
        <w:numPr>
          <w:ilvl w:val="1"/>
          <w:numId w:val="13"/>
        </w:numPr>
        <w:rPr>
          <w:rFonts w:ascii="Times New Roman" w:hAnsi="Times New Roman" w:cs="Times New Roman"/>
          <w:i/>
          <w:iCs/>
        </w:rPr>
      </w:pPr>
      <w:r w:rsidRPr="002B0555">
        <w:rPr>
          <w:rFonts w:ascii="Times New Roman" w:hAnsi="Times New Roman" w:cs="Times New Roman"/>
        </w:rPr>
        <w:t>Investigators at UTHSC will receive a Limited Data Set (LDS), which does not contain any of the 16 direct HIPAA identifiers, and UTHSC’s IRB grants a Not Human Subjects Research (NHSR) determination indicating that IRB oversight is not required.</w:t>
      </w:r>
      <w:r w:rsidR="00D719C6" w:rsidRPr="002B0555">
        <w:rPr>
          <w:rFonts w:ascii="Times New Roman" w:hAnsi="Times New Roman" w:cs="Times New Roman"/>
        </w:rPr>
        <w:t xml:space="preserve"> However, the site providing the LDS to UTHSC </w:t>
      </w:r>
      <w:r w:rsidR="005A0955" w:rsidRPr="002B0555">
        <w:rPr>
          <w:rFonts w:ascii="Times New Roman" w:hAnsi="Times New Roman" w:cs="Times New Roman"/>
        </w:rPr>
        <w:t>may</w:t>
      </w:r>
      <w:r w:rsidR="00D719C6" w:rsidRPr="002B0555">
        <w:rPr>
          <w:rFonts w:ascii="Times New Roman" w:hAnsi="Times New Roman" w:cs="Times New Roman"/>
        </w:rPr>
        <w:t xml:space="preserve"> still require a DUA to cover the physical or electronic transfer of the data.</w:t>
      </w:r>
      <w:r w:rsidR="00D719C6" w:rsidRPr="002B0555">
        <w:rPr>
          <w:rFonts w:ascii="Times New Roman" w:hAnsi="Times New Roman" w:cs="Times New Roman"/>
        </w:rPr>
        <w:br/>
      </w:r>
    </w:p>
    <w:p w:rsidR="00214A04" w:rsidRPr="002B0555" w:rsidRDefault="00214A04" w:rsidP="00D719C6">
      <w:pPr>
        <w:pStyle w:val="ListParagraph"/>
        <w:numPr>
          <w:ilvl w:val="0"/>
          <w:numId w:val="13"/>
        </w:numPr>
        <w:rPr>
          <w:rFonts w:ascii="Times New Roman" w:hAnsi="Times New Roman" w:cs="Times New Roman"/>
          <w:i/>
          <w:iCs/>
        </w:rPr>
      </w:pPr>
      <w:r w:rsidRPr="002B0555">
        <w:rPr>
          <w:rFonts w:ascii="Times New Roman" w:hAnsi="Times New Roman" w:cs="Times New Roman"/>
          <w:i/>
          <w:iCs/>
        </w:rPr>
        <w:t>You can have both a reliance agreement and a DUA</w:t>
      </w:r>
      <w:r w:rsidRPr="002B0555">
        <w:rPr>
          <w:rFonts w:ascii="Times New Roman" w:hAnsi="Times New Roman" w:cs="Times New Roman"/>
        </w:rPr>
        <w:t>:</w:t>
      </w:r>
    </w:p>
    <w:p w:rsidR="00FF16FA" w:rsidRPr="002B0555" w:rsidRDefault="00FF16FA" w:rsidP="002B0555">
      <w:pPr>
        <w:pStyle w:val="ListParagraph"/>
        <w:numPr>
          <w:ilvl w:val="1"/>
          <w:numId w:val="13"/>
        </w:numPr>
        <w:rPr>
          <w:rFonts w:ascii="Times New Roman" w:hAnsi="Times New Roman" w:cs="Times New Roman"/>
          <w:i/>
          <w:iCs/>
        </w:rPr>
      </w:pPr>
      <w:r w:rsidRPr="002B0555">
        <w:rPr>
          <w:rFonts w:ascii="Times New Roman" w:hAnsi="Times New Roman" w:cs="Times New Roman"/>
        </w:rPr>
        <w:t xml:space="preserve">Investigators at UTHSC </w:t>
      </w:r>
      <w:r w:rsidR="00F91D55" w:rsidRPr="002B0555">
        <w:rPr>
          <w:rFonts w:ascii="Times New Roman" w:hAnsi="Times New Roman" w:cs="Times New Roman"/>
        </w:rPr>
        <w:t>will</w:t>
      </w:r>
      <w:r w:rsidRPr="002B0555">
        <w:rPr>
          <w:rFonts w:ascii="Times New Roman" w:hAnsi="Times New Roman" w:cs="Times New Roman"/>
        </w:rPr>
        <w:t xml:space="preserve"> </w:t>
      </w:r>
      <w:r w:rsidR="00F91D55" w:rsidRPr="002B0555">
        <w:rPr>
          <w:rFonts w:ascii="Times New Roman" w:hAnsi="Times New Roman" w:cs="Times New Roman"/>
        </w:rPr>
        <w:t>provide</w:t>
      </w:r>
      <w:r w:rsidRPr="002B0555">
        <w:rPr>
          <w:rFonts w:ascii="Times New Roman" w:hAnsi="Times New Roman" w:cs="Times New Roman"/>
        </w:rPr>
        <w:t xml:space="preserve"> a data</w:t>
      </w:r>
      <w:r w:rsidR="0084383E" w:rsidRPr="002B0555">
        <w:rPr>
          <w:rFonts w:ascii="Times New Roman" w:hAnsi="Times New Roman" w:cs="Times New Roman"/>
        </w:rPr>
        <w:t xml:space="preserve"> </w:t>
      </w:r>
      <w:r w:rsidRPr="002B0555">
        <w:rPr>
          <w:rFonts w:ascii="Times New Roman" w:hAnsi="Times New Roman" w:cs="Times New Roman"/>
        </w:rPr>
        <w:t>set containing HIPAA identifiers</w:t>
      </w:r>
      <w:r w:rsidR="00F91D55" w:rsidRPr="002B0555">
        <w:rPr>
          <w:rFonts w:ascii="Times New Roman" w:hAnsi="Times New Roman" w:cs="Times New Roman"/>
        </w:rPr>
        <w:t xml:space="preserve"> to their study collaborators at another institution. </w:t>
      </w:r>
      <w:r w:rsidR="00641450" w:rsidRPr="002B0555">
        <w:rPr>
          <w:rFonts w:ascii="Times New Roman" w:hAnsi="Times New Roman" w:cs="Times New Roman"/>
        </w:rPr>
        <w:t>Before providing the identifiable data set to their collaborators, the</w:t>
      </w:r>
      <w:r w:rsidR="00F91D55" w:rsidRPr="002B0555">
        <w:rPr>
          <w:rFonts w:ascii="Times New Roman" w:hAnsi="Times New Roman" w:cs="Times New Roman"/>
        </w:rPr>
        <w:t xml:space="preserve"> UTHSC </w:t>
      </w:r>
      <w:r w:rsidR="002C1CC0" w:rsidRPr="002B0555">
        <w:rPr>
          <w:rFonts w:ascii="Times New Roman" w:hAnsi="Times New Roman" w:cs="Times New Roman"/>
        </w:rPr>
        <w:t xml:space="preserve">study team </w:t>
      </w:r>
      <w:r w:rsidR="00F91D55" w:rsidRPr="002B0555">
        <w:rPr>
          <w:rFonts w:ascii="Times New Roman" w:hAnsi="Times New Roman" w:cs="Times New Roman"/>
        </w:rPr>
        <w:t>work</w:t>
      </w:r>
      <w:r w:rsidR="002C1CC0" w:rsidRPr="002B0555">
        <w:rPr>
          <w:rFonts w:ascii="Times New Roman" w:hAnsi="Times New Roman" w:cs="Times New Roman"/>
        </w:rPr>
        <w:t>s</w:t>
      </w:r>
      <w:r w:rsidR="00F91D55" w:rsidRPr="002B0555">
        <w:rPr>
          <w:rFonts w:ascii="Times New Roman" w:hAnsi="Times New Roman" w:cs="Times New Roman"/>
        </w:rPr>
        <w:t xml:space="preserve"> with the </w:t>
      </w:r>
      <w:r w:rsidR="002C1CC0" w:rsidRPr="002B0555">
        <w:rPr>
          <w:rFonts w:ascii="Times New Roman" w:hAnsi="Times New Roman" w:cs="Times New Roman"/>
        </w:rPr>
        <w:t xml:space="preserve">UTHSC </w:t>
      </w:r>
      <w:r w:rsidR="00F91D55" w:rsidRPr="002B0555">
        <w:rPr>
          <w:rFonts w:ascii="Times New Roman" w:hAnsi="Times New Roman" w:cs="Times New Roman"/>
        </w:rPr>
        <w:t xml:space="preserve">Office of Sponsored Programs to execute a DUA with the other institution. </w:t>
      </w:r>
      <w:r w:rsidR="00F44B8F" w:rsidRPr="002B0555">
        <w:rPr>
          <w:rFonts w:ascii="Times New Roman" w:hAnsi="Times New Roman" w:cs="Times New Roman"/>
        </w:rPr>
        <w:t>At the same time, b</w:t>
      </w:r>
      <w:r w:rsidR="00F91D55" w:rsidRPr="002B0555">
        <w:rPr>
          <w:rFonts w:ascii="Times New Roman" w:hAnsi="Times New Roman" w:cs="Times New Roman"/>
        </w:rPr>
        <w:t xml:space="preserve">ecause both institutions are engaged in the conduct of the same human </w:t>
      </w:r>
      <w:proofErr w:type="gramStart"/>
      <w:r w:rsidR="00F91D55" w:rsidRPr="002B0555">
        <w:rPr>
          <w:rFonts w:ascii="Times New Roman" w:hAnsi="Times New Roman" w:cs="Times New Roman"/>
        </w:rPr>
        <w:t>subjects</w:t>
      </w:r>
      <w:proofErr w:type="gramEnd"/>
      <w:r w:rsidR="00F91D55" w:rsidRPr="002B0555">
        <w:rPr>
          <w:rFonts w:ascii="Times New Roman" w:hAnsi="Times New Roman" w:cs="Times New Roman"/>
        </w:rPr>
        <w:t xml:space="preserve"> research protocol, a reliance agreement </w:t>
      </w:r>
      <w:r w:rsidR="00297262" w:rsidRPr="002B0555">
        <w:rPr>
          <w:rFonts w:ascii="Times New Roman" w:hAnsi="Times New Roman" w:cs="Times New Roman"/>
        </w:rPr>
        <w:t>is</w:t>
      </w:r>
      <w:r w:rsidR="00F91D55" w:rsidRPr="002B0555">
        <w:rPr>
          <w:rFonts w:ascii="Times New Roman" w:hAnsi="Times New Roman" w:cs="Times New Roman"/>
        </w:rPr>
        <w:t xml:space="preserve"> established </w:t>
      </w:r>
      <w:r w:rsidR="009B774D" w:rsidRPr="002B0555">
        <w:rPr>
          <w:rFonts w:ascii="Times New Roman" w:hAnsi="Times New Roman" w:cs="Times New Roman"/>
        </w:rPr>
        <w:t xml:space="preserve">between </w:t>
      </w:r>
      <w:r w:rsidR="00F44B8F" w:rsidRPr="002B0555">
        <w:rPr>
          <w:rFonts w:ascii="Times New Roman" w:hAnsi="Times New Roman" w:cs="Times New Roman"/>
        </w:rPr>
        <w:t>t</w:t>
      </w:r>
      <w:r w:rsidR="009B774D" w:rsidRPr="002B0555">
        <w:rPr>
          <w:rFonts w:ascii="Times New Roman" w:hAnsi="Times New Roman" w:cs="Times New Roman"/>
        </w:rPr>
        <w:t>h</w:t>
      </w:r>
      <w:r w:rsidR="00F44B8F" w:rsidRPr="002B0555">
        <w:rPr>
          <w:rFonts w:ascii="Times New Roman" w:hAnsi="Times New Roman" w:cs="Times New Roman"/>
        </w:rPr>
        <w:t>e</w:t>
      </w:r>
      <w:r w:rsidR="009B774D" w:rsidRPr="002B0555">
        <w:rPr>
          <w:rFonts w:ascii="Times New Roman" w:hAnsi="Times New Roman" w:cs="Times New Roman"/>
        </w:rPr>
        <w:t xml:space="preserve"> two institutions </w:t>
      </w:r>
      <w:r w:rsidR="00F91D55" w:rsidRPr="002B0555">
        <w:rPr>
          <w:rFonts w:ascii="Times New Roman" w:hAnsi="Times New Roman" w:cs="Times New Roman"/>
        </w:rPr>
        <w:t xml:space="preserve">such that </w:t>
      </w:r>
      <w:r w:rsidR="00EE0254" w:rsidRPr="002B0555">
        <w:rPr>
          <w:rFonts w:ascii="Times New Roman" w:hAnsi="Times New Roman" w:cs="Times New Roman"/>
        </w:rPr>
        <w:t>both</w:t>
      </w:r>
      <w:r w:rsidR="00F91D55" w:rsidRPr="002B0555">
        <w:rPr>
          <w:rFonts w:ascii="Times New Roman" w:hAnsi="Times New Roman" w:cs="Times New Roman"/>
        </w:rPr>
        <w:t xml:space="preserve"> study teams report to a single IRB (i.e., the IRB of record).</w:t>
      </w:r>
    </w:p>
    <w:p w:rsidR="00DC5D12" w:rsidRPr="00A6042E" w:rsidRDefault="00DC5D12" w:rsidP="00FA51DA">
      <w:pPr>
        <w:rPr>
          <w:rFonts w:ascii="Times New Roman" w:hAnsi="Times New Roman" w:cs="Times New Roman"/>
        </w:rPr>
      </w:pPr>
    </w:p>
    <w:p w:rsidR="006F75D1" w:rsidRPr="00A6042E" w:rsidRDefault="006F75D1" w:rsidP="00FA51DA">
      <w:pPr>
        <w:rPr>
          <w:rFonts w:ascii="Times New Roman" w:hAnsi="Times New Roman" w:cs="Times New Roman"/>
        </w:rPr>
      </w:pPr>
    </w:p>
    <w:p w:rsidR="00E3257F" w:rsidRPr="00A6042E" w:rsidRDefault="00E3257F" w:rsidP="00E3257F">
      <w:pPr>
        <w:rPr>
          <w:rFonts w:ascii="Times New Roman" w:hAnsi="Times New Roman" w:cs="Times New Roman"/>
        </w:rPr>
      </w:pPr>
    </w:p>
    <w:p w:rsidR="003752A0" w:rsidRPr="00A6042E" w:rsidRDefault="003752A0" w:rsidP="00E3257F">
      <w:pPr>
        <w:rPr>
          <w:rFonts w:ascii="Times New Roman" w:hAnsi="Times New Roman" w:cs="Times New Roman"/>
          <w:i/>
          <w:iCs/>
        </w:rPr>
      </w:pPr>
    </w:p>
    <w:sectPr w:rsidR="003752A0" w:rsidRPr="00A6042E" w:rsidSect="00E1799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2B" w:rsidRDefault="00DF222B" w:rsidP="00E17995">
      <w:r>
        <w:separator/>
      </w:r>
    </w:p>
  </w:endnote>
  <w:endnote w:type="continuationSeparator" w:id="0">
    <w:p w:rsidR="00DF222B" w:rsidRDefault="00DF222B" w:rsidP="00E17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FE" w:rsidRDefault="004E3B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403823"/>
      <w:docPartObj>
        <w:docPartGallery w:val="Page Numbers (Bottom of Page)"/>
        <w:docPartUnique/>
      </w:docPartObj>
    </w:sdtPr>
    <w:sdtContent>
      <w:sdt>
        <w:sdtPr>
          <w:id w:val="-1769616900"/>
          <w:docPartObj>
            <w:docPartGallery w:val="Page Numbers (Top of Page)"/>
            <w:docPartUnique/>
          </w:docPartObj>
        </w:sdtPr>
        <w:sdtContent>
          <w:p w:rsidR="00AF56BE" w:rsidRDefault="00AF56BE" w:rsidP="00637E86">
            <w:pPr>
              <w:pStyle w:val="Footer"/>
            </w:pPr>
            <w:r>
              <w:t xml:space="preserve">Revised </w:t>
            </w:r>
            <w:r w:rsidR="00B178BF">
              <w:t>2</w:t>
            </w:r>
            <w:r>
              <w:t>-</w:t>
            </w:r>
            <w:r w:rsidR="00B178BF">
              <w:t>2</w:t>
            </w:r>
            <w:r>
              <w:t>-</w:t>
            </w:r>
            <w:r w:rsidR="00B178BF">
              <w:t>21</w:t>
            </w:r>
            <w:r>
              <w:tab/>
            </w:r>
            <w:r>
              <w:tab/>
              <w:t xml:space="preserve">Page </w:t>
            </w:r>
            <w:r w:rsidR="002E176D">
              <w:rPr>
                <w:b/>
                <w:bCs/>
              </w:rPr>
              <w:fldChar w:fldCharType="begin"/>
            </w:r>
            <w:r>
              <w:rPr>
                <w:b/>
                <w:bCs/>
              </w:rPr>
              <w:instrText xml:space="preserve"> PAGE </w:instrText>
            </w:r>
            <w:r w:rsidR="002E176D">
              <w:rPr>
                <w:b/>
                <w:bCs/>
              </w:rPr>
              <w:fldChar w:fldCharType="separate"/>
            </w:r>
            <w:r w:rsidR="004E3BFE">
              <w:rPr>
                <w:b/>
                <w:bCs/>
                <w:noProof/>
              </w:rPr>
              <w:t>1</w:t>
            </w:r>
            <w:r w:rsidR="002E176D">
              <w:rPr>
                <w:b/>
                <w:bCs/>
              </w:rPr>
              <w:fldChar w:fldCharType="end"/>
            </w:r>
            <w:r>
              <w:t xml:space="preserve"> of </w:t>
            </w:r>
            <w:r w:rsidR="002E176D">
              <w:rPr>
                <w:b/>
                <w:bCs/>
              </w:rPr>
              <w:fldChar w:fldCharType="begin"/>
            </w:r>
            <w:r>
              <w:rPr>
                <w:b/>
                <w:bCs/>
              </w:rPr>
              <w:instrText xml:space="preserve"> NUMPAGES  </w:instrText>
            </w:r>
            <w:r w:rsidR="002E176D">
              <w:rPr>
                <w:b/>
                <w:bCs/>
              </w:rPr>
              <w:fldChar w:fldCharType="separate"/>
            </w:r>
            <w:r w:rsidR="004E3BFE">
              <w:rPr>
                <w:b/>
                <w:bCs/>
                <w:noProof/>
              </w:rPr>
              <w:t>7</w:t>
            </w:r>
            <w:r w:rsidR="002E176D">
              <w:rPr>
                <w:b/>
                <w:bCs/>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FE" w:rsidRDefault="004E3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2B" w:rsidRDefault="00DF222B" w:rsidP="00E17995">
      <w:r>
        <w:separator/>
      </w:r>
    </w:p>
  </w:footnote>
  <w:footnote w:type="continuationSeparator" w:id="0">
    <w:p w:rsidR="00DF222B" w:rsidRDefault="00DF222B" w:rsidP="00E17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FE" w:rsidRDefault="004E3B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1E0"/>
    </w:tblPr>
    <w:tblGrid>
      <w:gridCol w:w="4680"/>
      <w:gridCol w:w="4788"/>
    </w:tblGrid>
    <w:tr w:rsidR="00AF56BE" w:rsidRPr="006F15FB" w:rsidTr="003359C2">
      <w:trPr>
        <w:trHeight w:val="900"/>
      </w:trPr>
      <w:tc>
        <w:tcPr>
          <w:tcW w:w="4680" w:type="dxa"/>
          <w:vAlign w:val="bottom"/>
        </w:tcPr>
        <w:p w:rsidR="00AF56BE" w:rsidRPr="00A971E1" w:rsidRDefault="00AF56BE" w:rsidP="003359C2">
          <w:pPr>
            <w:pStyle w:val="Header"/>
            <w:rPr>
              <w:rFonts w:ascii="Times" w:hAnsi="Times"/>
            </w:rPr>
          </w:pPr>
        </w:p>
      </w:tc>
      <w:tc>
        <w:tcPr>
          <w:tcW w:w="4788" w:type="dxa"/>
        </w:tcPr>
        <w:p w:rsidR="00AF56BE" w:rsidRPr="00A971E1" w:rsidRDefault="004E3BFE" w:rsidP="003359C2">
          <w:pPr>
            <w:pStyle w:val="Header"/>
            <w:jc w:val="right"/>
            <w:rPr>
              <w:rFonts w:ascii="Times" w:hAnsi="Times"/>
            </w:rPr>
          </w:pPr>
          <w:r>
            <w:rPr>
              <w:rFonts w:ascii="Times" w:hAnsi="Times"/>
              <w:noProof/>
            </w:rPr>
            <w:drawing>
              <wp:inline distT="0" distB="0" distL="0" distR="0">
                <wp:extent cx="1533525" cy="942975"/>
                <wp:effectExtent l="19050" t="0" r="9525" b="0"/>
                <wp:docPr id="2" name="Picture 1" descr="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LOGO.JPG"/>
                        <pic:cNvPicPr/>
                      </pic:nvPicPr>
                      <pic:blipFill>
                        <a:blip r:embed="rId1"/>
                        <a:stretch>
                          <a:fillRect/>
                        </a:stretch>
                      </pic:blipFill>
                      <pic:spPr>
                        <a:xfrm>
                          <a:off x="0" y="0"/>
                          <a:ext cx="1533525" cy="942975"/>
                        </a:xfrm>
                        <a:prstGeom prst="rect">
                          <a:avLst/>
                        </a:prstGeom>
                      </pic:spPr>
                    </pic:pic>
                  </a:graphicData>
                </a:graphic>
              </wp:inline>
            </w:drawing>
          </w:r>
        </w:p>
      </w:tc>
    </w:tr>
  </w:tbl>
  <w:p w:rsidR="00AF56BE" w:rsidRDefault="00AF56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FE" w:rsidRDefault="004E3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05442"/>
    <w:multiLevelType w:val="hybridMultilevel"/>
    <w:tmpl w:val="DD3E2580"/>
    <w:lvl w:ilvl="0" w:tplc="1F624DD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66AC4"/>
    <w:multiLevelType w:val="hybridMultilevel"/>
    <w:tmpl w:val="471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84887"/>
    <w:multiLevelType w:val="hybridMultilevel"/>
    <w:tmpl w:val="2D56CBD8"/>
    <w:lvl w:ilvl="0" w:tplc="1F624DD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41F19"/>
    <w:multiLevelType w:val="hybridMultilevel"/>
    <w:tmpl w:val="978C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22C74"/>
    <w:multiLevelType w:val="hybridMultilevel"/>
    <w:tmpl w:val="43F8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81D8A"/>
    <w:multiLevelType w:val="hybridMultilevel"/>
    <w:tmpl w:val="3D4C1C48"/>
    <w:lvl w:ilvl="0" w:tplc="EFAC4CB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B238E"/>
    <w:multiLevelType w:val="hybridMultilevel"/>
    <w:tmpl w:val="5C0E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61E19"/>
    <w:multiLevelType w:val="hybridMultilevel"/>
    <w:tmpl w:val="D354B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4C4B10"/>
    <w:multiLevelType w:val="multilevel"/>
    <w:tmpl w:val="AD089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BBD397A"/>
    <w:multiLevelType w:val="hybridMultilevel"/>
    <w:tmpl w:val="7DE40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BD07BC"/>
    <w:multiLevelType w:val="hybridMultilevel"/>
    <w:tmpl w:val="ECAC3BEC"/>
    <w:lvl w:ilvl="0" w:tplc="1F624DD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C2FFF"/>
    <w:multiLevelType w:val="hybridMultilevel"/>
    <w:tmpl w:val="07C0CD00"/>
    <w:lvl w:ilvl="0" w:tplc="EFAC4C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647C5"/>
    <w:multiLevelType w:val="hybridMultilevel"/>
    <w:tmpl w:val="07603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B705C"/>
    <w:multiLevelType w:val="hybridMultilevel"/>
    <w:tmpl w:val="86F28ED2"/>
    <w:lvl w:ilvl="0" w:tplc="EFAC4C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11"/>
  </w:num>
  <w:num w:numId="5">
    <w:abstractNumId w:val="8"/>
  </w:num>
  <w:num w:numId="6">
    <w:abstractNumId w:val="0"/>
  </w:num>
  <w:num w:numId="7">
    <w:abstractNumId w:val="2"/>
  </w:num>
  <w:num w:numId="8">
    <w:abstractNumId w:val="10"/>
  </w:num>
  <w:num w:numId="9">
    <w:abstractNumId w:val="1"/>
  </w:num>
  <w:num w:numId="10">
    <w:abstractNumId w:val="3"/>
  </w:num>
  <w:num w:numId="11">
    <w:abstractNumId w:val="12"/>
  </w:num>
  <w:num w:numId="12">
    <w:abstractNumId w:val="9"/>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
  <w:rsids>
    <w:rsidRoot w:val="00E17995"/>
    <w:rsid w:val="00007BD9"/>
    <w:rsid w:val="000100B4"/>
    <w:rsid w:val="00052A76"/>
    <w:rsid w:val="00052F62"/>
    <w:rsid w:val="00060B64"/>
    <w:rsid w:val="000645D7"/>
    <w:rsid w:val="00066D1B"/>
    <w:rsid w:val="0007081E"/>
    <w:rsid w:val="0008009B"/>
    <w:rsid w:val="000969C5"/>
    <w:rsid w:val="000A057B"/>
    <w:rsid w:val="000B32C9"/>
    <w:rsid w:val="000B33E9"/>
    <w:rsid w:val="000D01A5"/>
    <w:rsid w:val="000D22EA"/>
    <w:rsid w:val="000D3510"/>
    <w:rsid w:val="000D6045"/>
    <w:rsid w:val="000D74FB"/>
    <w:rsid w:val="0011775C"/>
    <w:rsid w:val="00131C9F"/>
    <w:rsid w:val="001612EA"/>
    <w:rsid w:val="00165564"/>
    <w:rsid w:val="00171CB5"/>
    <w:rsid w:val="001956D0"/>
    <w:rsid w:val="00196BF8"/>
    <w:rsid w:val="001A35A3"/>
    <w:rsid w:val="001A4B1E"/>
    <w:rsid w:val="001A6487"/>
    <w:rsid w:val="001B7392"/>
    <w:rsid w:val="001C1002"/>
    <w:rsid w:val="001C3D39"/>
    <w:rsid w:val="001D7048"/>
    <w:rsid w:val="001E14CD"/>
    <w:rsid w:val="001F0F41"/>
    <w:rsid w:val="00214A04"/>
    <w:rsid w:val="00215098"/>
    <w:rsid w:val="00220C23"/>
    <w:rsid w:val="00231A07"/>
    <w:rsid w:val="00233AD8"/>
    <w:rsid w:val="00243CEF"/>
    <w:rsid w:val="00246875"/>
    <w:rsid w:val="00247C26"/>
    <w:rsid w:val="00251BFB"/>
    <w:rsid w:val="00277CC0"/>
    <w:rsid w:val="00284481"/>
    <w:rsid w:val="002862A9"/>
    <w:rsid w:val="00292BE8"/>
    <w:rsid w:val="00297262"/>
    <w:rsid w:val="002A0ED4"/>
    <w:rsid w:val="002B0555"/>
    <w:rsid w:val="002B427E"/>
    <w:rsid w:val="002B5216"/>
    <w:rsid w:val="002B5F5B"/>
    <w:rsid w:val="002B6023"/>
    <w:rsid w:val="002C0B04"/>
    <w:rsid w:val="002C1CC0"/>
    <w:rsid w:val="002C22BC"/>
    <w:rsid w:val="002E176D"/>
    <w:rsid w:val="002F0CD2"/>
    <w:rsid w:val="002F151E"/>
    <w:rsid w:val="00323F86"/>
    <w:rsid w:val="003316A1"/>
    <w:rsid w:val="00333137"/>
    <w:rsid w:val="003346B9"/>
    <w:rsid w:val="003359C2"/>
    <w:rsid w:val="003433B6"/>
    <w:rsid w:val="0035435C"/>
    <w:rsid w:val="0036711A"/>
    <w:rsid w:val="00372827"/>
    <w:rsid w:val="003752A0"/>
    <w:rsid w:val="00385CF8"/>
    <w:rsid w:val="00390C2D"/>
    <w:rsid w:val="0039447F"/>
    <w:rsid w:val="003969CF"/>
    <w:rsid w:val="003B1966"/>
    <w:rsid w:val="003B1C93"/>
    <w:rsid w:val="003B1DBF"/>
    <w:rsid w:val="003C2876"/>
    <w:rsid w:val="003D5B7B"/>
    <w:rsid w:val="00413534"/>
    <w:rsid w:val="00414021"/>
    <w:rsid w:val="004244A8"/>
    <w:rsid w:val="0043012D"/>
    <w:rsid w:val="004338F6"/>
    <w:rsid w:val="004409CD"/>
    <w:rsid w:val="00452F9C"/>
    <w:rsid w:val="00462EAB"/>
    <w:rsid w:val="0047382B"/>
    <w:rsid w:val="00496AAE"/>
    <w:rsid w:val="004A0079"/>
    <w:rsid w:val="004B02D6"/>
    <w:rsid w:val="004B5BBE"/>
    <w:rsid w:val="004D35DD"/>
    <w:rsid w:val="004D6E5C"/>
    <w:rsid w:val="004E0122"/>
    <w:rsid w:val="004E2079"/>
    <w:rsid w:val="004E2FD6"/>
    <w:rsid w:val="004E3BFE"/>
    <w:rsid w:val="00511E04"/>
    <w:rsid w:val="00513300"/>
    <w:rsid w:val="00545B07"/>
    <w:rsid w:val="00546EB9"/>
    <w:rsid w:val="00550210"/>
    <w:rsid w:val="005515C1"/>
    <w:rsid w:val="0056657D"/>
    <w:rsid w:val="00574849"/>
    <w:rsid w:val="00580C6D"/>
    <w:rsid w:val="0058767F"/>
    <w:rsid w:val="0059699E"/>
    <w:rsid w:val="005A0955"/>
    <w:rsid w:val="005A392A"/>
    <w:rsid w:val="005A49B3"/>
    <w:rsid w:val="005A5FB1"/>
    <w:rsid w:val="005B7478"/>
    <w:rsid w:val="005C2636"/>
    <w:rsid w:val="005C6899"/>
    <w:rsid w:val="005C6FFA"/>
    <w:rsid w:val="005D34C9"/>
    <w:rsid w:val="005E0AA0"/>
    <w:rsid w:val="0060222F"/>
    <w:rsid w:val="0061651B"/>
    <w:rsid w:val="00625FFD"/>
    <w:rsid w:val="006261AA"/>
    <w:rsid w:val="00627082"/>
    <w:rsid w:val="00637E86"/>
    <w:rsid w:val="00641450"/>
    <w:rsid w:val="006425A6"/>
    <w:rsid w:val="0064280F"/>
    <w:rsid w:val="00645B2A"/>
    <w:rsid w:val="006614AC"/>
    <w:rsid w:val="00661FD8"/>
    <w:rsid w:val="00662364"/>
    <w:rsid w:val="006706AD"/>
    <w:rsid w:val="00680C26"/>
    <w:rsid w:val="006C1918"/>
    <w:rsid w:val="006C3635"/>
    <w:rsid w:val="006D3BE1"/>
    <w:rsid w:val="006F1FB3"/>
    <w:rsid w:val="006F75D1"/>
    <w:rsid w:val="006F7C54"/>
    <w:rsid w:val="00701E31"/>
    <w:rsid w:val="00710054"/>
    <w:rsid w:val="007160D9"/>
    <w:rsid w:val="00733F55"/>
    <w:rsid w:val="00763496"/>
    <w:rsid w:val="00763F7E"/>
    <w:rsid w:val="00770719"/>
    <w:rsid w:val="00771822"/>
    <w:rsid w:val="0078001C"/>
    <w:rsid w:val="007910B2"/>
    <w:rsid w:val="007A34EC"/>
    <w:rsid w:val="007B136C"/>
    <w:rsid w:val="007C6D85"/>
    <w:rsid w:val="007D4F58"/>
    <w:rsid w:val="007E1CFD"/>
    <w:rsid w:val="007E3FFE"/>
    <w:rsid w:val="007E6ED7"/>
    <w:rsid w:val="007F46BB"/>
    <w:rsid w:val="00805CFC"/>
    <w:rsid w:val="00830E0D"/>
    <w:rsid w:val="00831CF6"/>
    <w:rsid w:val="00840456"/>
    <w:rsid w:val="0084383E"/>
    <w:rsid w:val="00847F2A"/>
    <w:rsid w:val="00850856"/>
    <w:rsid w:val="00866415"/>
    <w:rsid w:val="0087128D"/>
    <w:rsid w:val="0089743C"/>
    <w:rsid w:val="008B435B"/>
    <w:rsid w:val="008B61E7"/>
    <w:rsid w:val="008D21B0"/>
    <w:rsid w:val="008D6CA4"/>
    <w:rsid w:val="008F0C61"/>
    <w:rsid w:val="008F17C0"/>
    <w:rsid w:val="00900198"/>
    <w:rsid w:val="009334A3"/>
    <w:rsid w:val="009405A0"/>
    <w:rsid w:val="009453F3"/>
    <w:rsid w:val="00952D65"/>
    <w:rsid w:val="0097410F"/>
    <w:rsid w:val="00977BC5"/>
    <w:rsid w:val="0099778A"/>
    <w:rsid w:val="009B774D"/>
    <w:rsid w:val="009C2258"/>
    <w:rsid w:val="009C5A00"/>
    <w:rsid w:val="009E07F7"/>
    <w:rsid w:val="009E43F9"/>
    <w:rsid w:val="009F35E7"/>
    <w:rsid w:val="009F3C51"/>
    <w:rsid w:val="00A03E77"/>
    <w:rsid w:val="00A20292"/>
    <w:rsid w:val="00A20EF2"/>
    <w:rsid w:val="00A23D18"/>
    <w:rsid w:val="00A27C60"/>
    <w:rsid w:val="00A377DA"/>
    <w:rsid w:val="00A53E26"/>
    <w:rsid w:val="00A6042E"/>
    <w:rsid w:val="00A67EDA"/>
    <w:rsid w:val="00A7519A"/>
    <w:rsid w:val="00A9303A"/>
    <w:rsid w:val="00A955F8"/>
    <w:rsid w:val="00AB3D32"/>
    <w:rsid w:val="00AC0C64"/>
    <w:rsid w:val="00AE0E0E"/>
    <w:rsid w:val="00AE1D65"/>
    <w:rsid w:val="00AF56BE"/>
    <w:rsid w:val="00B056F3"/>
    <w:rsid w:val="00B05A62"/>
    <w:rsid w:val="00B14B4F"/>
    <w:rsid w:val="00B15EBA"/>
    <w:rsid w:val="00B178BF"/>
    <w:rsid w:val="00B278DA"/>
    <w:rsid w:val="00B327A4"/>
    <w:rsid w:val="00B505EA"/>
    <w:rsid w:val="00B56502"/>
    <w:rsid w:val="00B70BFE"/>
    <w:rsid w:val="00B71722"/>
    <w:rsid w:val="00B86338"/>
    <w:rsid w:val="00B92481"/>
    <w:rsid w:val="00BA3074"/>
    <w:rsid w:val="00BA542E"/>
    <w:rsid w:val="00BA6DD5"/>
    <w:rsid w:val="00BB3083"/>
    <w:rsid w:val="00BB467C"/>
    <w:rsid w:val="00BC44FF"/>
    <w:rsid w:val="00BC55DE"/>
    <w:rsid w:val="00BC6574"/>
    <w:rsid w:val="00BD32F0"/>
    <w:rsid w:val="00BE54C7"/>
    <w:rsid w:val="00BF2396"/>
    <w:rsid w:val="00BF42DD"/>
    <w:rsid w:val="00C14421"/>
    <w:rsid w:val="00C32786"/>
    <w:rsid w:val="00C36092"/>
    <w:rsid w:val="00C379DA"/>
    <w:rsid w:val="00C404C7"/>
    <w:rsid w:val="00C47E27"/>
    <w:rsid w:val="00C540CF"/>
    <w:rsid w:val="00C60015"/>
    <w:rsid w:val="00C713F1"/>
    <w:rsid w:val="00C76BB4"/>
    <w:rsid w:val="00C82460"/>
    <w:rsid w:val="00C85770"/>
    <w:rsid w:val="00CA1181"/>
    <w:rsid w:val="00CA42B1"/>
    <w:rsid w:val="00CB49CB"/>
    <w:rsid w:val="00CC25FC"/>
    <w:rsid w:val="00CC3C3A"/>
    <w:rsid w:val="00CC7125"/>
    <w:rsid w:val="00CD16A8"/>
    <w:rsid w:val="00CE47C4"/>
    <w:rsid w:val="00CE51B6"/>
    <w:rsid w:val="00CE696C"/>
    <w:rsid w:val="00CF69F5"/>
    <w:rsid w:val="00D13C98"/>
    <w:rsid w:val="00D268E5"/>
    <w:rsid w:val="00D37A9E"/>
    <w:rsid w:val="00D37FA4"/>
    <w:rsid w:val="00D42BEA"/>
    <w:rsid w:val="00D4563E"/>
    <w:rsid w:val="00D666CC"/>
    <w:rsid w:val="00D67AA5"/>
    <w:rsid w:val="00D719C6"/>
    <w:rsid w:val="00D71F42"/>
    <w:rsid w:val="00D7659F"/>
    <w:rsid w:val="00D85CEC"/>
    <w:rsid w:val="00D9510B"/>
    <w:rsid w:val="00DC555B"/>
    <w:rsid w:val="00DC5D12"/>
    <w:rsid w:val="00DD4376"/>
    <w:rsid w:val="00DD6783"/>
    <w:rsid w:val="00DD71FE"/>
    <w:rsid w:val="00DD722A"/>
    <w:rsid w:val="00DE74CE"/>
    <w:rsid w:val="00DF222B"/>
    <w:rsid w:val="00E00A6E"/>
    <w:rsid w:val="00E07879"/>
    <w:rsid w:val="00E106A7"/>
    <w:rsid w:val="00E17995"/>
    <w:rsid w:val="00E3257F"/>
    <w:rsid w:val="00E519EC"/>
    <w:rsid w:val="00E54D6D"/>
    <w:rsid w:val="00E63B72"/>
    <w:rsid w:val="00E717F5"/>
    <w:rsid w:val="00EA6656"/>
    <w:rsid w:val="00EB0A6F"/>
    <w:rsid w:val="00EB2D46"/>
    <w:rsid w:val="00EC4E1A"/>
    <w:rsid w:val="00ED5188"/>
    <w:rsid w:val="00ED5471"/>
    <w:rsid w:val="00EE0254"/>
    <w:rsid w:val="00EE2D0E"/>
    <w:rsid w:val="00EE7F96"/>
    <w:rsid w:val="00EF3003"/>
    <w:rsid w:val="00EF601F"/>
    <w:rsid w:val="00F17BAF"/>
    <w:rsid w:val="00F23B30"/>
    <w:rsid w:val="00F251A3"/>
    <w:rsid w:val="00F27171"/>
    <w:rsid w:val="00F44772"/>
    <w:rsid w:val="00F44B8F"/>
    <w:rsid w:val="00F4774E"/>
    <w:rsid w:val="00F5508C"/>
    <w:rsid w:val="00F91D55"/>
    <w:rsid w:val="00FA51DA"/>
    <w:rsid w:val="00FB0779"/>
    <w:rsid w:val="00FB30D2"/>
    <w:rsid w:val="00FD7F50"/>
    <w:rsid w:val="00FF16FA"/>
    <w:rsid w:val="00FF276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7995"/>
    <w:pPr>
      <w:tabs>
        <w:tab w:val="center" w:pos="4320"/>
        <w:tab w:val="right" w:pos="8640"/>
      </w:tabs>
    </w:pPr>
  </w:style>
  <w:style w:type="character" w:customStyle="1" w:styleId="HeaderChar">
    <w:name w:val="Header Char"/>
    <w:basedOn w:val="DefaultParagraphFont"/>
    <w:link w:val="Header"/>
    <w:rsid w:val="00E17995"/>
  </w:style>
  <w:style w:type="paragraph" w:styleId="Footer">
    <w:name w:val="footer"/>
    <w:basedOn w:val="Normal"/>
    <w:link w:val="FooterChar"/>
    <w:uiPriority w:val="99"/>
    <w:unhideWhenUsed/>
    <w:rsid w:val="00E17995"/>
    <w:pPr>
      <w:tabs>
        <w:tab w:val="center" w:pos="4320"/>
        <w:tab w:val="right" w:pos="8640"/>
      </w:tabs>
    </w:pPr>
  </w:style>
  <w:style w:type="character" w:customStyle="1" w:styleId="FooterChar">
    <w:name w:val="Footer Char"/>
    <w:basedOn w:val="DefaultParagraphFont"/>
    <w:link w:val="Footer"/>
    <w:uiPriority w:val="99"/>
    <w:rsid w:val="00E17995"/>
  </w:style>
  <w:style w:type="paragraph" w:styleId="ListParagraph">
    <w:name w:val="List Paragraph"/>
    <w:basedOn w:val="Normal"/>
    <w:uiPriority w:val="34"/>
    <w:qFormat/>
    <w:rsid w:val="00C47E27"/>
    <w:pPr>
      <w:ind w:left="720"/>
      <w:contextualSpacing/>
    </w:pPr>
  </w:style>
  <w:style w:type="character" w:styleId="Hyperlink">
    <w:name w:val="Hyperlink"/>
    <w:basedOn w:val="DefaultParagraphFont"/>
    <w:uiPriority w:val="99"/>
    <w:unhideWhenUsed/>
    <w:rsid w:val="00C47E27"/>
    <w:rPr>
      <w:color w:val="0000FF" w:themeColor="hyperlink"/>
      <w:u w:val="single"/>
    </w:rPr>
  </w:style>
  <w:style w:type="paragraph" w:styleId="BalloonText">
    <w:name w:val="Balloon Text"/>
    <w:basedOn w:val="Normal"/>
    <w:link w:val="BalloonTextChar"/>
    <w:uiPriority w:val="99"/>
    <w:semiHidden/>
    <w:unhideWhenUsed/>
    <w:rsid w:val="000D0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A5"/>
    <w:rPr>
      <w:rFonts w:ascii="Segoe UI" w:hAnsi="Segoe UI" w:cs="Segoe UI"/>
      <w:sz w:val="18"/>
      <w:szCs w:val="18"/>
    </w:rPr>
  </w:style>
  <w:style w:type="character" w:customStyle="1" w:styleId="UnresolvedMention">
    <w:name w:val="Unresolved Mention"/>
    <w:basedOn w:val="DefaultParagraphFont"/>
    <w:uiPriority w:val="99"/>
    <w:semiHidden/>
    <w:unhideWhenUsed/>
    <w:rsid w:val="0007081E"/>
    <w:rPr>
      <w:color w:val="605E5C"/>
      <w:shd w:val="clear" w:color="auto" w:fill="E1DFDD"/>
    </w:rPr>
  </w:style>
  <w:style w:type="character" w:styleId="CommentReference">
    <w:name w:val="annotation reference"/>
    <w:basedOn w:val="DefaultParagraphFont"/>
    <w:uiPriority w:val="99"/>
    <w:semiHidden/>
    <w:unhideWhenUsed/>
    <w:rsid w:val="006F75D1"/>
    <w:rPr>
      <w:sz w:val="16"/>
      <w:szCs w:val="16"/>
    </w:rPr>
  </w:style>
  <w:style w:type="paragraph" w:styleId="CommentText">
    <w:name w:val="annotation text"/>
    <w:basedOn w:val="Normal"/>
    <w:link w:val="CommentTextChar"/>
    <w:uiPriority w:val="99"/>
    <w:semiHidden/>
    <w:unhideWhenUsed/>
    <w:rsid w:val="006F75D1"/>
    <w:rPr>
      <w:sz w:val="20"/>
      <w:szCs w:val="20"/>
    </w:rPr>
  </w:style>
  <w:style w:type="character" w:customStyle="1" w:styleId="CommentTextChar">
    <w:name w:val="Comment Text Char"/>
    <w:basedOn w:val="DefaultParagraphFont"/>
    <w:link w:val="CommentText"/>
    <w:uiPriority w:val="99"/>
    <w:semiHidden/>
    <w:rsid w:val="006F75D1"/>
    <w:rPr>
      <w:sz w:val="20"/>
      <w:szCs w:val="20"/>
    </w:rPr>
  </w:style>
  <w:style w:type="paragraph" w:styleId="CommentSubject">
    <w:name w:val="annotation subject"/>
    <w:basedOn w:val="CommentText"/>
    <w:next w:val="CommentText"/>
    <w:link w:val="CommentSubjectChar"/>
    <w:uiPriority w:val="99"/>
    <w:semiHidden/>
    <w:unhideWhenUsed/>
    <w:rsid w:val="006F75D1"/>
    <w:rPr>
      <w:b/>
      <w:bCs/>
    </w:rPr>
  </w:style>
  <w:style w:type="character" w:customStyle="1" w:styleId="CommentSubjectChar">
    <w:name w:val="Comment Subject Char"/>
    <w:basedOn w:val="CommentTextChar"/>
    <w:link w:val="CommentSubject"/>
    <w:uiPriority w:val="99"/>
    <w:semiHidden/>
    <w:rsid w:val="006F75D1"/>
    <w:rPr>
      <w:b/>
      <w:bCs/>
      <w:sz w:val="20"/>
      <w:szCs w:val="20"/>
    </w:rPr>
  </w:style>
  <w:style w:type="character" w:styleId="FollowedHyperlink">
    <w:name w:val="FollowedHyperlink"/>
    <w:basedOn w:val="DefaultParagraphFont"/>
    <w:uiPriority w:val="99"/>
    <w:semiHidden/>
    <w:unhideWhenUsed/>
    <w:rsid w:val="007160D9"/>
    <w:rPr>
      <w:color w:val="800080" w:themeColor="followedHyperlink"/>
      <w:u w:val="single"/>
    </w:rPr>
  </w:style>
  <w:style w:type="character" w:customStyle="1" w:styleId="e24kjd">
    <w:name w:val="e24kjd"/>
    <w:basedOn w:val="DefaultParagraphFont"/>
    <w:rsid w:val="001E14CD"/>
  </w:style>
  <w:style w:type="paragraph" w:customStyle="1" w:styleId="Default">
    <w:name w:val="Default"/>
    <w:rsid w:val="00E07879"/>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FF16FA"/>
  </w:style>
  <w:style w:type="character" w:styleId="Strong">
    <w:name w:val="Strong"/>
    <w:basedOn w:val="DefaultParagraphFont"/>
    <w:uiPriority w:val="22"/>
    <w:qFormat/>
    <w:rsid w:val="006425A6"/>
    <w:rPr>
      <w:b/>
      <w:bCs/>
    </w:rPr>
  </w:style>
  <w:style w:type="paragraph" w:styleId="NormalWeb">
    <w:name w:val="Normal (Web)"/>
    <w:basedOn w:val="Normal"/>
    <w:uiPriority w:val="99"/>
    <w:unhideWhenUsed/>
    <w:rsid w:val="006425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09028748">
      <w:bodyDiv w:val="1"/>
      <w:marLeft w:val="0"/>
      <w:marRight w:val="0"/>
      <w:marTop w:val="0"/>
      <w:marBottom w:val="0"/>
      <w:divBdr>
        <w:top w:val="none" w:sz="0" w:space="0" w:color="auto"/>
        <w:left w:val="none" w:sz="0" w:space="0" w:color="auto"/>
        <w:bottom w:val="none" w:sz="0" w:space="0" w:color="auto"/>
        <w:right w:val="none" w:sz="0" w:space="0" w:color="auto"/>
      </w:divBdr>
      <w:divsChild>
        <w:div w:id="116023904">
          <w:marLeft w:val="0"/>
          <w:marRight w:val="0"/>
          <w:marTop w:val="0"/>
          <w:marBottom w:val="0"/>
          <w:divBdr>
            <w:top w:val="none" w:sz="0" w:space="0" w:color="auto"/>
            <w:left w:val="none" w:sz="0" w:space="0" w:color="auto"/>
            <w:bottom w:val="none" w:sz="0" w:space="0" w:color="auto"/>
            <w:right w:val="none" w:sz="0" w:space="0" w:color="auto"/>
          </w:divBdr>
        </w:div>
      </w:divsChild>
    </w:div>
    <w:div w:id="601380102">
      <w:bodyDiv w:val="1"/>
      <w:marLeft w:val="0"/>
      <w:marRight w:val="0"/>
      <w:marTop w:val="0"/>
      <w:marBottom w:val="0"/>
      <w:divBdr>
        <w:top w:val="none" w:sz="0" w:space="0" w:color="auto"/>
        <w:left w:val="none" w:sz="0" w:space="0" w:color="auto"/>
        <w:bottom w:val="none" w:sz="0" w:space="0" w:color="auto"/>
        <w:right w:val="none" w:sz="0" w:space="0" w:color="auto"/>
      </w:divBdr>
    </w:div>
    <w:div w:id="916016616">
      <w:bodyDiv w:val="1"/>
      <w:marLeft w:val="0"/>
      <w:marRight w:val="0"/>
      <w:marTop w:val="0"/>
      <w:marBottom w:val="0"/>
      <w:divBdr>
        <w:top w:val="none" w:sz="0" w:space="0" w:color="auto"/>
        <w:left w:val="none" w:sz="0" w:space="0" w:color="auto"/>
        <w:bottom w:val="none" w:sz="0" w:space="0" w:color="auto"/>
        <w:right w:val="none" w:sz="0" w:space="0" w:color="auto"/>
      </w:divBdr>
    </w:div>
    <w:div w:id="1238055094">
      <w:bodyDiv w:val="1"/>
      <w:marLeft w:val="0"/>
      <w:marRight w:val="0"/>
      <w:marTop w:val="0"/>
      <w:marBottom w:val="0"/>
      <w:divBdr>
        <w:top w:val="none" w:sz="0" w:space="0" w:color="auto"/>
        <w:left w:val="none" w:sz="0" w:space="0" w:color="auto"/>
        <w:bottom w:val="none" w:sz="0" w:space="0" w:color="auto"/>
        <w:right w:val="none" w:sz="0" w:space="0" w:color="auto"/>
      </w:divBdr>
    </w:div>
    <w:div w:id="1473213944">
      <w:bodyDiv w:val="1"/>
      <w:marLeft w:val="0"/>
      <w:marRight w:val="0"/>
      <w:marTop w:val="0"/>
      <w:marBottom w:val="0"/>
      <w:divBdr>
        <w:top w:val="none" w:sz="0" w:space="0" w:color="auto"/>
        <w:left w:val="none" w:sz="0" w:space="0" w:color="auto"/>
        <w:bottom w:val="none" w:sz="0" w:space="0" w:color="auto"/>
        <w:right w:val="none" w:sz="0" w:space="0" w:color="auto"/>
      </w:divBdr>
    </w:div>
    <w:div w:id="1584072492">
      <w:bodyDiv w:val="1"/>
      <w:marLeft w:val="0"/>
      <w:marRight w:val="0"/>
      <w:marTop w:val="0"/>
      <w:marBottom w:val="0"/>
      <w:divBdr>
        <w:top w:val="none" w:sz="0" w:space="0" w:color="auto"/>
        <w:left w:val="none" w:sz="0" w:space="0" w:color="auto"/>
        <w:bottom w:val="none" w:sz="0" w:space="0" w:color="auto"/>
        <w:right w:val="none" w:sz="0" w:space="0" w:color="auto"/>
      </w:divBdr>
    </w:div>
    <w:div w:id="1932738964">
      <w:bodyDiv w:val="1"/>
      <w:marLeft w:val="0"/>
      <w:marRight w:val="0"/>
      <w:marTop w:val="0"/>
      <w:marBottom w:val="0"/>
      <w:divBdr>
        <w:top w:val="none" w:sz="0" w:space="0" w:color="auto"/>
        <w:left w:val="none" w:sz="0" w:space="0" w:color="auto"/>
        <w:bottom w:val="none" w:sz="0" w:space="0" w:color="auto"/>
        <w:right w:val="none" w:sz="0" w:space="0" w:color="auto"/>
      </w:divBdr>
    </w:div>
    <w:div w:id="1990358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hsc.edu/research/compliance/irb/researchers/reliance-agreements.php" TargetMode="External"/><Relationship Id="rId13" Type="http://schemas.openxmlformats.org/officeDocument/2006/relationships/hyperlink" Target="https://smartirb.org/resourc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martirb.org/sites/default/files/Template_Letter_of_Acknowledgement.docx" TargetMode="External"/><Relationship Id="rId17" Type="http://schemas.openxmlformats.org/officeDocument/2006/relationships/hyperlink" Target="https://www.uthsc.edu/research/sponsored-programs/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rants.nih.gov/grants/guide/notice-files/NOT-OD-16-094.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irb.org/participating-institu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hsc.edu/research/compliance/irb/about/fwa-and-registration.php" TargetMode="External"/><Relationship Id="rId23" Type="http://schemas.openxmlformats.org/officeDocument/2006/relationships/footer" Target="footer3.xml"/><Relationship Id="rId10" Type="http://schemas.openxmlformats.org/officeDocument/2006/relationships/hyperlink" Target="http://uthsc.edu/research/compliance/irb/researchers/documents/boilerplate-language-for-external-irbs.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thsc.edu/research/compliance/irb/about/affiliates.php" TargetMode="External"/><Relationship Id="rId14" Type="http://schemas.openxmlformats.org/officeDocument/2006/relationships/hyperlink" Target="https://smartirb.org/participating-institution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F190F-B94D-4EE2-B845-741F5475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Barclay</dc:creator>
  <cp:keywords/>
  <dc:description/>
  <cp:lastModifiedBy>Cameron</cp:lastModifiedBy>
  <cp:revision>9</cp:revision>
  <cp:lastPrinted>2019-10-02T15:21:00Z</cp:lastPrinted>
  <dcterms:created xsi:type="dcterms:W3CDTF">2021-02-02T20:09:00Z</dcterms:created>
  <dcterms:modified xsi:type="dcterms:W3CDTF">2021-02-24T21:11:00Z</dcterms:modified>
</cp:coreProperties>
</file>