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143" w:rsidRPr="000F6E3B" w:rsidRDefault="00086754" w:rsidP="00A21691">
      <w:pPr>
        <w:spacing w:after="0" w:line="240" w:lineRule="auto"/>
        <w:jc w:val="center"/>
        <w:rPr>
          <w:rFonts w:ascii="Times New Roman" w:hAnsi="Times New Roman" w:cs="Times New Roman"/>
          <w:b/>
          <w:sz w:val="24"/>
          <w:szCs w:val="24"/>
        </w:rPr>
      </w:pPr>
      <w:r w:rsidRPr="000F6E3B">
        <w:rPr>
          <w:rFonts w:ascii="Times New Roman" w:hAnsi="Times New Roman" w:cs="Times New Roman"/>
          <w:b/>
          <w:sz w:val="24"/>
          <w:szCs w:val="24"/>
        </w:rPr>
        <w:t>Coordinator Resources from the ACGME</w:t>
      </w:r>
      <w:r w:rsidR="00A21691" w:rsidRPr="000F6E3B">
        <w:rPr>
          <w:rFonts w:ascii="Times New Roman" w:hAnsi="Times New Roman" w:cs="Times New Roman"/>
          <w:b/>
          <w:sz w:val="24"/>
          <w:szCs w:val="24"/>
        </w:rPr>
        <w:br/>
        <w:t>UT College of Medicine Chattanooga Coordinators Council</w:t>
      </w:r>
    </w:p>
    <w:p w:rsidR="00A21691" w:rsidRDefault="00A21691" w:rsidP="00A21691">
      <w:pPr>
        <w:spacing w:after="0" w:line="240" w:lineRule="auto"/>
        <w:rPr>
          <w:rFonts w:ascii="Times New Roman" w:hAnsi="Times New Roman" w:cs="Times New Roman"/>
        </w:rPr>
      </w:pPr>
    </w:p>
    <w:p w:rsidR="00086754" w:rsidRPr="00086754" w:rsidRDefault="00A21691" w:rsidP="00A21691">
      <w:pPr>
        <w:spacing w:after="0" w:line="240" w:lineRule="auto"/>
        <w:rPr>
          <w:rFonts w:ascii="Times New Roman" w:hAnsi="Times New Roman" w:cs="Times New Roman"/>
        </w:rPr>
      </w:pPr>
      <w:r>
        <w:rPr>
          <w:rFonts w:ascii="Times New Roman" w:hAnsi="Times New Roman" w:cs="Times New Roman"/>
          <w:b/>
          <w:color w:val="538135" w:themeColor="accent6" w:themeShade="BF"/>
          <w:u w:val="single"/>
        </w:rPr>
        <w:t>ACGME</w:t>
      </w:r>
      <w:r w:rsidR="00086754" w:rsidRPr="00086754">
        <w:rPr>
          <w:rFonts w:ascii="Times New Roman" w:hAnsi="Times New Roman" w:cs="Times New Roman"/>
        </w:rPr>
        <w:t xml:space="preserve">:  </w:t>
      </w:r>
      <w:hyperlink r:id="rId6" w:history="1">
        <w:r w:rsidR="00086754" w:rsidRPr="00086754">
          <w:rPr>
            <w:rStyle w:val="Hyperlink"/>
            <w:rFonts w:ascii="Times New Roman" w:hAnsi="Times New Roman" w:cs="Times New Roman"/>
          </w:rPr>
          <w:t>www.acgme.org</w:t>
        </w:r>
      </w:hyperlink>
      <w:r w:rsidR="00086754" w:rsidRPr="00086754">
        <w:rPr>
          <w:rFonts w:ascii="Times New Roman" w:hAnsi="Times New Roman" w:cs="Times New Roman"/>
        </w:rPr>
        <w:t xml:space="preserve"> </w:t>
      </w:r>
    </w:p>
    <w:p w:rsidR="00A21691" w:rsidRDefault="00A21691" w:rsidP="00A21691">
      <w:pPr>
        <w:spacing w:after="0" w:line="240" w:lineRule="auto"/>
        <w:rPr>
          <w:rFonts w:ascii="Times New Roman" w:hAnsi="Times New Roman" w:cs="Times New Roman"/>
        </w:rPr>
      </w:pPr>
    </w:p>
    <w:p w:rsidR="00664D3B" w:rsidRPr="00086754" w:rsidRDefault="00A21691" w:rsidP="00A21691">
      <w:pPr>
        <w:spacing w:after="0" w:line="240" w:lineRule="auto"/>
        <w:rPr>
          <w:rFonts w:ascii="Times New Roman" w:hAnsi="Times New Roman" w:cs="Times New Roman"/>
        </w:rPr>
      </w:pPr>
      <w:r w:rsidRPr="00A21691">
        <w:rPr>
          <w:rFonts w:ascii="Times New Roman" w:hAnsi="Times New Roman" w:cs="Times New Roman"/>
          <w:b/>
          <w:color w:val="538135" w:themeColor="accent6" w:themeShade="BF"/>
          <w:u w:val="single"/>
        </w:rPr>
        <w:t xml:space="preserve">ACGME Annual WebAds Update -- </w:t>
      </w:r>
      <w:r w:rsidR="00664D3B" w:rsidRPr="00A21691">
        <w:rPr>
          <w:rFonts w:ascii="Times New Roman" w:hAnsi="Times New Roman" w:cs="Times New Roman"/>
          <w:b/>
          <w:color w:val="538135" w:themeColor="accent6" w:themeShade="BF"/>
          <w:u w:val="single"/>
        </w:rPr>
        <w:t>Avoiding Common Errors (3 helpful videos):</w:t>
      </w:r>
      <w:r w:rsidR="00664D3B" w:rsidRPr="00A21691">
        <w:rPr>
          <w:rFonts w:ascii="Times New Roman" w:hAnsi="Times New Roman" w:cs="Times New Roman"/>
          <w:color w:val="538135" w:themeColor="accent6" w:themeShade="BF"/>
        </w:rPr>
        <w:t xml:space="preserve">  </w:t>
      </w:r>
      <w:hyperlink r:id="rId7" w:history="1">
        <w:r w:rsidR="00664D3B" w:rsidRPr="00086754">
          <w:rPr>
            <w:rStyle w:val="Hyperlink"/>
            <w:rFonts w:ascii="Times New Roman" w:hAnsi="Times New Roman" w:cs="Times New Roman"/>
          </w:rPr>
          <w:t>https://www.acgme.org/Program-Directors-and-Coordinators/Welcome/Avoiding-Common-Errors-in-the-ADS-Annual-Update</w:t>
        </w:r>
      </w:hyperlink>
      <w:r w:rsidR="00664D3B" w:rsidRPr="00086754">
        <w:rPr>
          <w:rFonts w:ascii="Times New Roman" w:hAnsi="Times New Roman" w:cs="Times New Roman"/>
        </w:rPr>
        <w:t xml:space="preserve"> </w:t>
      </w:r>
    </w:p>
    <w:p w:rsidR="00A21691" w:rsidRDefault="00A21691" w:rsidP="00A21691">
      <w:pPr>
        <w:spacing w:after="0" w:line="240" w:lineRule="auto"/>
        <w:rPr>
          <w:rFonts w:ascii="Times New Roman" w:hAnsi="Times New Roman" w:cs="Times New Roman"/>
        </w:rPr>
      </w:pPr>
    </w:p>
    <w:p w:rsidR="00664D3B" w:rsidRPr="00086754" w:rsidRDefault="00664D3B" w:rsidP="00A21691">
      <w:pPr>
        <w:spacing w:after="0" w:line="240" w:lineRule="auto"/>
        <w:rPr>
          <w:rFonts w:ascii="Times New Roman" w:hAnsi="Times New Roman" w:cs="Times New Roman"/>
        </w:rPr>
      </w:pPr>
      <w:r w:rsidRPr="00A53FB4">
        <w:rPr>
          <w:rFonts w:ascii="Times New Roman" w:hAnsi="Times New Roman" w:cs="Times New Roman"/>
          <w:b/>
          <w:color w:val="538135" w:themeColor="accent6" w:themeShade="BF"/>
          <w:u w:val="single"/>
        </w:rPr>
        <w:t>ACGME Blog (highlights, events, news, etc.):</w:t>
      </w:r>
      <w:r w:rsidRPr="00086754">
        <w:rPr>
          <w:rFonts w:ascii="Times New Roman" w:hAnsi="Times New Roman" w:cs="Times New Roman"/>
        </w:rPr>
        <w:t xml:space="preserve">  </w:t>
      </w:r>
      <w:hyperlink r:id="rId8" w:history="1">
        <w:r w:rsidRPr="00086754">
          <w:rPr>
            <w:rStyle w:val="Hyperlink"/>
            <w:rFonts w:ascii="Times New Roman" w:hAnsi="Times New Roman" w:cs="Times New Roman"/>
          </w:rPr>
          <w:t>https://www.acgme.org/Newsroom/Blog/articleid/6339</w:t>
        </w:r>
      </w:hyperlink>
      <w:r w:rsidRPr="00086754">
        <w:rPr>
          <w:rFonts w:ascii="Times New Roman" w:hAnsi="Times New Roman" w:cs="Times New Roman"/>
        </w:rPr>
        <w:t xml:space="preserve"> </w:t>
      </w:r>
    </w:p>
    <w:p w:rsidR="00A21691" w:rsidRDefault="00A21691" w:rsidP="00A21691">
      <w:pPr>
        <w:spacing w:after="0" w:line="240" w:lineRule="auto"/>
        <w:rPr>
          <w:rFonts w:ascii="Times New Roman" w:hAnsi="Times New Roman" w:cs="Times New Roman"/>
        </w:rPr>
      </w:pPr>
    </w:p>
    <w:p w:rsidR="00A53FB4" w:rsidRDefault="00A53FB4" w:rsidP="00A21691">
      <w:pPr>
        <w:spacing w:after="0" w:line="240" w:lineRule="auto"/>
        <w:rPr>
          <w:rFonts w:ascii="Times New Roman" w:hAnsi="Times New Roman" w:cs="Times New Roman"/>
        </w:rPr>
      </w:pPr>
      <w:r>
        <w:rPr>
          <w:rFonts w:ascii="Times New Roman" w:hAnsi="Times New Roman" w:cs="Times New Roman"/>
          <w:b/>
          <w:color w:val="538135" w:themeColor="accent6" w:themeShade="BF"/>
          <w:u w:val="single"/>
        </w:rPr>
        <w:t xml:space="preserve">ACGME - </w:t>
      </w:r>
      <w:r w:rsidRPr="00A53FB4">
        <w:rPr>
          <w:rFonts w:ascii="Times New Roman" w:hAnsi="Times New Roman" w:cs="Times New Roman"/>
          <w:b/>
          <w:color w:val="538135" w:themeColor="accent6" w:themeShade="BF"/>
          <w:u w:val="single"/>
        </w:rPr>
        <w:t>Completing an application</w:t>
      </w:r>
      <w:r>
        <w:rPr>
          <w:rFonts w:ascii="Times New Roman" w:hAnsi="Times New Roman" w:cs="Times New Roman"/>
          <w:b/>
          <w:color w:val="538135" w:themeColor="accent6" w:themeShade="BF"/>
          <w:u w:val="single"/>
        </w:rPr>
        <w:t xml:space="preserve"> for accreditation</w:t>
      </w:r>
      <w:r w:rsidR="000F6E3B">
        <w:rPr>
          <w:rFonts w:ascii="Times New Roman" w:hAnsi="Times New Roman" w:cs="Times New Roman"/>
          <w:b/>
          <w:color w:val="538135" w:themeColor="accent6" w:themeShade="BF"/>
          <w:u w:val="single"/>
        </w:rPr>
        <w:t xml:space="preserve"> (</w:t>
      </w:r>
      <w:r w:rsidR="00372F3E" w:rsidRPr="00A53FB4">
        <w:rPr>
          <w:rFonts w:ascii="Times New Roman" w:hAnsi="Times New Roman" w:cs="Times New Roman"/>
          <w:b/>
          <w:color w:val="538135" w:themeColor="accent6" w:themeShade="BF"/>
          <w:u w:val="single"/>
        </w:rPr>
        <w:t>Video hou</w:t>
      </w:r>
      <w:r w:rsidRPr="00A53FB4">
        <w:rPr>
          <w:rFonts w:ascii="Times New Roman" w:hAnsi="Times New Roman" w:cs="Times New Roman"/>
          <w:b/>
          <w:color w:val="538135" w:themeColor="accent6" w:themeShade="BF"/>
          <w:u w:val="single"/>
        </w:rPr>
        <w:t>sed in the ACGME LEARN platfor</w:t>
      </w:r>
      <w:r w:rsidR="000F6E3B">
        <w:rPr>
          <w:rFonts w:ascii="Times New Roman" w:hAnsi="Times New Roman" w:cs="Times New Roman"/>
          <w:b/>
          <w:color w:val="538135" w:themeColor="accent6" w:themeShade="BF"/>
          <w:u w:val="single"/>
        </w:rPr>
        <w:t>m)</w:t>
      </w:r>
      <w:r w:rsidR="00372F3E" w:rsidRPr="00A53FB4">
        <w:rPr>
          <w:rFonts w:ascii="Times New Roman" w:hAnsi="Times New Roman" w:cs="Times New Roman"/>
          <w:color w:val="538135" w:themeColor="accent6" w:themeShade="BF"/>
        </w:rPr>
        <w:t xml:space="preserve"> </w:t>
      </w:r>
      <w:r>
        <w:rPr>
          <w:rFonts w:ascii="Times New Roman" w:hAnsi="Times New Roman" w:cs="Times New Roman"/>
        </w:rPr>
        <w:br/>
      </w:r>
      <w:hyperlink r:id="rId9" w:history="1">
        <w:r w:rsidR="00372F3E" w:rsidRPr="00086754">
          <w:rPr>
            <w:rStyle w:val="Hyperlink"/>
            <w:rFonts w:ascii="Times New Roman" w:hAnsi="Times New Roman" w:cs="Times New Roman"/>
          </w:rPr>
          <w:t>https://dl.acgme.org/courses/completing-an-application-for-acgme-accreditation?returnTo=/learn/video/completing-an-application-for-acgme-accreditation</w:t>
        </w:r>
      </w:hyperlink>
      <w:r w:rsidR="00372F3E" w:rsidRPr="00086754">
        <w:rPr>
          <w:rFonts w:ascii="Times New Roman" w:hAnsi="Times New Roman" w:cs="Times New Roman"/>
        </w:rPr>
        <w:t xml:space="preserve"> </w:t>
      </w:r>
    </w:p>
    <w:p w:rsidR="00A53FB4" w:rsidRDefault="00A53FB4" w:rsidP="00A53FB4">
      <w:pPr>
        <w:spacing w:after="0" w:line="240" w:lineRule="auto"/>
        <w:rPr>
          <w:rFonts w:ascii="Times New Roman" w:hAnsi="Times New Roman" w:cs="Times New Roman"/>
          <w:b/>
          <w:color w:val="538135" w:themeColor="accent6" w:themeShade="BF"/>
          <w:u w:val="single"/>
        </w:rPr>
      </w:pPr>
    </w:p>
    <w:p w:rsidR="00A53FB4" w:rsidRPr="00A53FB4" w:rsidRDefault="00A53FB4" w:rsidP="00A53FB4">
      <w:pPr>
        <w:pStyle w:val="NormalWeb"/>
        <w:shd w:val="clear" w:color="auto" w:fill="FFFFFF"/>
        <w:spacing w:before="0" w:beforeAutospacing="0" w:after="0" w:afterAutospacing="0"/>
        <w:textAlignment w:val="baseline"/>
        <w:rPr>
          <w:color w:val="58585B"/>
          <w:sz w:val="22"/>
          <w:szCs w:val="22"/>
        </w:rPr>
      </w:pPr>
      <w:r w:rsidRPr="00A21691">
        <w:rPr>
          <w:b/>
          <w:color w:val="538135" w:themeColor="accent6" w:themeShade="BF"/>
          <w:sz w:val="22"/>
          <w:szCs w:val="22"/>
          <w:u w:val="single"/>
        </w:rPr>
        <w:t>ACGME Meetings and Educational Activities:</w:t>
      </w:r>
      <w:r w:rsidRPr="00086754">
        <w:rPr>
          <w:sz w:val="22"/>
          <w:szCs w:val="22"/>
        </w:rPr>
        <w:t xml:space="preserve">  </w:t>
      </w:r>
      <w:hyperlink r:id="rId10" w:history="1">
        <w:r w:rsidRPr="00086754">
          <w:rPr>
            <w:rStyle w:val="Hyperlink"/>
            <w:sz w:val="22"/>
            <w:szCs w:val="22"/>
          </w:rPr>
          <w:t>https://www.acgme.org/Meetings-and-Educational-Activities/-Meetings-and-Educational-Activities</w:t>
        </w:r>
      </w:hyperlink>
      <w:r w:rsidRPr="00086754">
        <w:rPr>
          <w:sz w:val="22"/>
          <w:szCs w:val="22"/>
        </w:rPr>
        <w:t xml:space="preserve"> </w:t>
      </w:r>
      <w:r>
        <w:br/>
      </w:r>
      <w:r w:rsidRPr="00086754">
        <w:rPr>
          <w:color w:val="58585B"/>
          <w:sz w:val="22"/>
          <w:szCs w:val="22"/>
        </w:rPr>
        <w:t>The Meetings and Educational Activities section includes information about the ACGME’s Annual Educational Conference; other educational activities, such as the popular Basics of Accreditation for New Coordinators workshops, as well as other courses, seminars, webinars, and more; and calendars of various meetings.</w:t>
      </w:r>
    </w:p>
    <w:p w:rsidR="00664D3B" w:rsidRDefault="00A21691" w:rsidP="00A21691">
      <w:pPr>
        <w:spacing w:after="0" w:line="240" w:lineRule="auto"/>
        <w:rPr>
          <w:rFonts w:ascii="Times New Roman" w:hAnsi="Times New Roman" w:cs="Times New Roman"/>
        </w:rPr>
      </w:pPr>
      <w:r>
        <w:rPr>
          <w:rFonts w:ascii="Times New Roman" w:hAnsi="Times New Roman" w:cs="Times New Roman"/>
        </w:rPr>
        <w:t xml:space="preserve"> </w:t>
      </w:r>
    </w:p>
    <w:p w:rsidR="00A53FB4" w:rsidRPr="00086754" w:rsidRDefault="00A53FB4" w:rsidP="00A53FB4">
      <w:pPr>
        <w:spacing w:after="0" w:line="240" w:lineRule="auto"/>
        <w:rPr>
          <w:rFonts w:ascii="Times New Roman" w:hAnsi="Times New Roman" w:cs="Times New Roman"/>
        </w:rPr>
      </w:pPr>
      <w:r w:rsidRPr="00A21691">
        <w:rPr>
          <w:rFonts w:ascii="Times New Roman" w:hAnsi="Times New Roman" w:cs="Times New Roman"/>
          <w:b/>
          <w:color w:val="538135" w:themeColor="accent6" w:themeShade="BF"/>
          <w:u w:val="single"/>
        </w:rPr>
        <w:t>Contact the ACGME</w:t>
      </w:r>
      <w:r w:rsidRPr="00086754">
        <w:rPr>
          <w:rFonts w:ascii="Times New Roman" w:hAnsi="Times New Roman" w:cs="Times New Roman"/>
        </w:rPr>
        <w:t xml:space="preserve"> for more information such as signing up for the ACGME e-Communications weekly newsletters:  </w:t>
      </w:r>
      <w:hyperlink r:id="rId11" w:history="1">
        <w:r w:rsidRPr="00086754">
          <w:rPr>
            <w:rStyle w:val="Hyperlink"/>
            <w:rFonts w:ascii="Times New Roman" w:hAnsi="Times New Roman" w:cs="Times New Roman"/>
          </w:rPr>
          <w:t>https://www.acgme.org/Contact-Us</w:t>
        </w:r>
      </w:hyperlink>
      <w:r w:rsidRPr="00086754">
        <w:rPr>
          <w:rFonts w:ascii="Times New Roman" w:hAnsi="Times New Roman" w:cs="Times New Roman"/>
        </w:rPr>
        <w:t xml:space="preserve"> </w:t>
      </w:r>
    </w:p>
    <w:p w:rsidR="00A53FB4" w:rsidRPr="00086754" w:rsidRDefault="00A53FB4" w:rsidP="00A21691">
      <w:pPr>
        <w:spacing w:after="0" w:line="240" w:lineRule="auto"/>
        <w:rPr>
          <w:rFonts w:ascii="Times New Roman" w:hAnsi="Times New Roman" w:cs="Times New Roman"/>
        </w:rPr>
      </w:pPr>
    </w:p>
    <w:p w:rsidR="00086754" w:rsidRPr="00A53FB4" w:rsidRDefault="00086754" w:rsidP="00A21691">
      <w:pPr>
        <w:pStyle w:val="Heading3"/>
        <w:shd w:val="clear" w:color="auto" w:fill="FFFFFF"/>
        <w:spacing w:before="0" w:beforeAutospacing="0" w:after="0" w:afterAutospacing="0"/>
        <w:textAlignment w:val="baseline"/>
        <w:rPr>
          <w:color w:val="538135" w:themeColor="accent6" w:themeShade="BF"/>
          <w:sz w:val="22"/>
          <w:szCs w:val="22"/>
          <w:u w:val="single"/>
        </w:rPr>
      </w:pPr>
      <w:r w:rsidRPr="00A53FB4">
        <w:rPr>
          <w:color w:val="538135" w:themeColor="accent6" w:themeShade="BF"/>
          <w:sz w:val="22"/>
          <w:szCs w:val="22"/>
          <w:u w:val="single"/>
          <w:bdr w:val="none" w:sz="0" w:space="0" w:color="auto" w:frame="1"/>
        </w:rPr>
        <w:t>Coordinator Timelines</w:t>
      </w:r>
    </w:p>
    <w:p w:rsidR="00086754" w:rsidRPr="00086754" w:rsidRDefault="00086754" w:rsidP="00A21691">
      <w:pPr>
        <w:pStyle w:val="NormalWeb"/>
        <w:shd w:val="clear" w:color="auto" w:fill="FFFFFF"/>
        <w:spacing w:before="0" w:beforeAutospacing="0" w:after="0" w:afterAutospacing="0"/>
        <w:textAlignment w:val="baseline"/>
        <w:rPr>
          <w:color w:val="58585B"/>
          <w:sz w:val="22"/>
          <w:szCs w:val="22"/>
        </w:rPr>
      </w:pPr>
      <w:r w:rsidRPr="00086754">
        <w:rPr>
          <w:color w:val="58585B"/>
          <w:sz w:val="22"/>
          <w:szCs w:val="22"/>
        </w:rPr>
        <w:t>Developed by the Coordinator Advisory Group, these customizable timelines summarize the types of tasks, events, and deadlines coordinators manage in a typical academic year, and aim to help new and veteran coordinators alike organize and prioritize their daily, weekly, and monthly projects.</w:t>
      </w:r>
    </w:p>
    <w:p w:rsidR="00086754" w:rsidRDefault="00086754" w:rsidP="00A21691">
      <w:pPr>
        <w:pStyle w:val="NormalWeb"/>
        <w:shd w:val="clear" w:color="auto" w:fill="FFFFFF"/>
        <w:spacing w:before="0" w:beforeAutospacing="0" w:after="0" w:afterAutospacing="0"/>
        <w:textAlignment w:val="baseline"/>
        <w:rPr>
          <w:color w:val="58585B"/>
          <w:sz w:val="22"/>
          <w:szCs w:val="22"/>
        </w:rPr>
      </w:pPr>
      <w:r w:rsidRPr="00086754">
        <w:rPr>
          <w:color w:val="58585B"/>
          <w:sz w:val="22"/>
          <w:szCs w:val="22"/>
        </w:rPr>
        <w:t>The Advisory Group thanks the many coordinators who have contributed decades of collective knowledge and experience that aided in the creation of these materials.</w:t>
      </w:r>
    </w:p>
    <w:p w:rsidR="00A21691" w:rsidRDefault="00A21691" w:rsidP="00A21691">
      <w:pPr>
        <w:pStyle w:val="NormalWeb"/>
        <w:numPr>
          <w:ilvl w:val="0"/>
          <w:numId w:val="3"/>
        </w:numPr>
        <w:shd w:val="clear" w:color="auto" w:fill="FFFFFF"/>
        <w:spacing w:before="0" w:beforeAutospacing="0" w:after="0" w:afterAutospacing="0"/>
        <w:textAlignment w:val="baseline"/>
        <w:rPr>
          <w:color w:val="58585B"/>
          <w:sz w:val="22"/>
          <w:szCs w:val="22"/>
        </w:rPr>
      </w:pPr>
      <w:r w:rsidRPr="00A53FB4">
        <w:rPr>
          <w:b/>
          <w:color w:val="538135" w:themeColor="accent6" w:themeShade="BF"/>
          <w:sz w:val="22"/>
          <w:szCs w:val="22"/>
          <w:u w:val="single"/>
        </w:rPr>
        <w:t>Residency Coordinator Timeline</w:t>
      </w:r>
      <w:r>
        <w:rPr>
          <w:color w:val="58585B"/>
          <w:sz w:val="22"/>
          <w:szCs w:val="22"/>
        </w:rPr>
        <w:t xml:space="preserve">:  </w:t>
      </w:r>
      <w:hyperlink r:id="rId12" w:history="1">
        <w:r w:rsidRPr="008A2F82">
          <w:rPr>
            <w:rStyle w:val="Hyperlink"/>
            <w:sz w:val="22"/>
            <w:szCs w:val="22"/>
          </w:rPr>
          <w:t>https://www.acgme.org/Portals/0/PFAssets/Residency_Coordinator_Timeline.docx</w:t>
        </w:r>
      </w:hyperlink>
      <w:r>
        <w:rPr>
          <w:color w:val="58585B"/>
          <w:sz w:val="22"/>
          <w:szCs w:val="22"/>
        </w:rPr>
        <w:t xml:space="preserve"> </w:t>
      </w:r>
    </w:p>
    <w:p w:rsidR="00086754" w:rsidRPr="00A21691" w:rsidRDefault="00A21691" w:rsidP="00A21691">
      <w:pPr>
        <w:pStyle w:val="NormalWeb"/>
        <w:numPr>
          <w:ilvl w:val="0"/>
          <w:numId w:val="3"/>
        </w:numPr>
        <w:shd w:val="clear" w:color="auto" w:fill="FFFFFF"/>
        <w:spacing w:before="0" w:beforeAutospacing="0" w:after="0" w:afterAutospacing="0"/>
        <w:textAlignment w:val="baseline"/>
        <w:rPr>
          <w:color w:val="58585B"/>
          <w:sz w:val="22"/>
          <w:szCs w:val="22"/>
        </w:rPr>
      </w:pPr>
      <w:r w:rsidRPr="00A53FB4">
        <w:rPr>
          <w:b/>
          <w:color w:val="538135" w:themeColor="accent6" w:themeShade="BF"/>
          <w:sz w:val="22"/>
          <w:szCs w:val="22"/>
          <w:u w:val="single"/>
        </w:rPr>
        <w:t>Fellowship Coordinator Timeline</w:t>
      </w:r>
      <w:r>
        <w:rPr>
          <w:color w:val="58585B"/>
          <w:sz w:val="22"/>
          <w:szCs w:val="22"/>
        </w:rPr>
        <w:t xml:space="preserve">:  </w:t>
      </w:r>
      <w:hyperlink r:id="rId13" w:history="1">
        <w:r w:rsidRPr="008A2F82">
          <w:rPr>
            <w:rStyle w:val="Hyperlink"/>
            <w:sz w:val="22"/>
            <w:szCs w:val="22"/>
          </w:rPr>
          <w:t>https://www.acgme.org/Portals/0/PFAssets/Fellowship_Coordinator_Timeline.docx</w:t>
        </w:r>
      </w:hyperlink>
      <w:r>
        <w:rPr>
          <w:color w:val="58585B"/>
          <w:sz w:val="22"/>
          <w:szCs w:val="22"/>
        </w:rPr>
        <w:t xml:space="preserve"> </w:t>
      </w:r>
    </w:p>
    <w:p w:rsidR="00086754" w:rsidRPr="00A53FB4" w:rsidRDefault="00086754" w:rsidP="00A21691">
      <w:pPr>
        <w:spacing w:after="0" w:line="240" w:lineRule="auto"/>
        <w:rPr>
          <w:rFonts w:ascii="Times New Roman" w:hAnsi="Times New Roman" w:cs="Times New Roman"/>
          <w:b/>
          <w:color w:val="538135" w:themeColor="accent6" w:themeShade="BF"/>
          <w:u w:val="single"/>
        </w:rPr>
      </w:pPr>
      <w:r w:rsidRPr="00086754">
        <w:rPr>
          <w:rFonts w:ascii="Times New Roman" w:hAnsi="Times New Roman" w:cs="Times New Roman"/>
          <w:color w:val="58585B"/>
        </w:rPr>
        <w:br/>
      </w:r>
      <w:r w:rsidRPr="00A53FB4">
        <w:rPr>
          <w:rFonts w:ascii="Times New Roman" w:hAnsi="Times New Roman" w:cs="Times New Roman"/>
          <w:b/>
          <w:color w:val="538135" w:themeColor="accent6" w:themeShade="BF"/>
          <w:u w:val="single"/>
          <w:bdr w:val="none" w:sz="0" w:space="0" w:color="auto" w:frame="1"/>
        </w:rPr>
        <w:t>Data Systems Technical Support</w:t>
      </w:r>
      <w:r w:rsidR="00A53FB4" w:rsidRPr="00A53FB4">
        <w:rPr>
          <w:rFonts w:ascii="Times New Roman" w:hAnsi="Times New Roman" w:cs="Times New Roman"/>
          <w:color w:val="538135" w:themeColor="accent6" w:themeShade="BF"/>
        </w:rPr>
        <w:t xml:space="preserve">:  </w:t>
      </w:r>
      <w:hyperlink r:id="rId14" w:history="1">
        <w:r w:rsidR="00A53FB4" w:rsidRPr="008A2F82">
          <w:rPr>
            <w:rStyle w:val="Hyperlink"/>
            <w:rFonts w:ascii="Times New Roman" w:hAnsi="Times New Roman" w:cs="Times New Roman"/>
            <w:color w:val="034990" w:themeColor="hyperlink" w:themeShade="BF"/>
          </w:rPr>
          <w:t>https://www.acgme.org/Data-Collection-Systems/Data-Systems-Technical-Support/articleid/5417</w:t>
        </w:r>
      </w:hyperlink>
      <w:r w:rsidR="00A53FB4">
        <w:rPr>
          <w:rFonts w:ascii="Times New Roman" w:hAnsi="Times New Roman" w:cs="Times New Roman"/>
          <w:color w:val="538135" w:themeColor="accent6" w:themeShade="BF"/>
        </w:rPr>
        <w:t xml:space="preserve"> </w:t>
      </w:r>
    </w:p>
    <w:p w:rsidR="00086754" w:rsidRPr="00086754" w:rsidRDefault="00086754" w:rsidP="00A21691">
      <w:pPr>
        <w:pStyle w:val="NormalWeb"/>
        <w:shd w:val="clear" w:color="auto" w:fill="FFFFFF"/>
        <w:spacing w:before="0" w:beforeAutospacing="0" w:after="0" w:afterAutospacing="0"/>
        <w:textAlignment w:val="baseline"/>
        <w:rPr>
          <w:color w:val="58585B"/>
          <w:sz w:val="22"/>
          <w:szCs w:val="22"/>
        </w:rPr>
      </w:pPr>
      <w:r w:rsidRPr="00086754">
        <w:rPr>
          <w:color w:val="58585B"/>
          <w:sz w:val="22"/>
          <w:szCs w:val="22"/>
        </w:rPr>
        <w:t>Find contacts for issues with the ACGME’s Accreditation Data System (ADS). Support contacts are listed by type of information (surveys, ACGME Case Log System, etc.) and by specialty.</w:t>
      </w:r>
    </w:p>
    <w:p w:rsidR="00A21691" w:rsidRDefault="00A21691" w:rsidP="00A21691">
      <w:pPr>
        <w:pStyle w:val="Heading3"/>
        <w:shd w:val="clear" w:color="auto" w:fill="FFFFFF"/>
        <w:spacing w:before="0" w:beforeAutospacing="0" w:after="0" w:afterAutospacing="0"/>
        <w:textAlignment w:val="baseline"/>
        <w:rPr>
          <w:rStyle w:val="Emphasis"/>
          <w:i w:val="0"/>
          <w:color w:val="6B8A93"/>
          <w:sz w:val="22"/>
          <w:szCs w:val="22"/>
          <w:bdr w:val="none" w:sz="0" w:space="0" w:color="auto" w:frame="1"/>
        </w:rPr>
      </w:pPr>
    </w:p>
    <w:p w:rsidR="00086754" w:rsidRPr="00086754" w:rsidRDefault="00086754" w:rsidP="00A21691">
      <w:pPr>
        <w:pStyle w:val="Heading3"/>
        <w:shd w:val="clear" w:color="auto" w:fill="FFFFFF"/>
        <w:spacing w:before="0" w:beforeAutospacing="0" w:after="0" w:afterAutospacing="0"/>
        <w:textAlignment w:val="baseline"/>
        <w:rPr>
          <w:color w:val="58585B"/>
          <w:sz w:val="22"/>
          <w:szCs w:val="22"/>
        </w:rPr>
      </w:pPr>
      <w:r w:rsidRPr="00A53FB4">
        <w:rPr>
          <w:rStyle w:val="Emphasis"/>
          <w:i w:val="0"/>
          <w:color w:val="538135" w:themeColor="accent6" w:themeShade="BF"/>
          <w:sz w:val="22"/>
          <w:szCs w:val="22"/>
          <w:u w:val="single"/>
          <w:bdr w:val="none" w:sz="0" w:space="0" w:color="auto" w:frame="1"/>
        </w:rPr>
        <w:t>Journal of Graduate Medical Education </w:t>
      </w:r>
      <w:r w:rsidRPr="00A53FB4">
        <w:rPr>
          <w:i/>
          <w:color w:val="538135" w:themeColor="accent6" w:themeShade="BF"/>
          <w:sz w:val="22"/>
          <w:szCs w:val="22"/>
          <w:u w:val="single"/>
          <w:bdr w:val="none" w:sz="0" w:space="0" w:color="auto" w:frame="1"/>
        </w:rPr>
        <w:t>(</w:t>
      </w:r>
      <w:r w:rsidRPr="00A53FB4">
        <w:rPr>
          <w:rStyle w:val="Emphasis"/>
          <w:i w:val="0"/>
          <w:color w:val="538135" w:themeColor="accent6" w:themeShade="BF"/>
          <w:sz w:val="22"/>
          <w:szCs w:val="22"/>
          <w:u w:val="single"/>
          <w:bdr w:val="none" w:sz="0" w:space="0" w:color="auto" w:frame="1"/>
        </w:rPr>
        <w:t>JGME</w:t>
      </w:r>
      <w:r w:rsidRPr="00A53FB4">
        <w:rPr>
          <w:i/>
          <w:color w:val="538135" w:themeColor="accent6" w:themeShade="BF"/>
          <w:sz w:val="22"/>
          <w:szCs w:val="22"/>
          <w:u w:val="single"/>
          <w:bdr w:val="none" w:sz="0" w:space="0" w:color="auto" w:frame="1"/>
        </w:rPr>
        <w:t>)</w:t>
      </w:r>
      <w:r w:rsidRPr="00A53FB4">
        <w:rPr>
          <w:b w:val="0"/>
          <w:sz w:val="22"/>
          <w:szCs w:val="22"/>
        </w:rPr>
        <w:t>:</w:t>
      </w:r>
      <w:r w:rsidRPr="00A21691">
        <w:rPr>
          <w:b w:val="0"/>
          <w:color w:val="58585B"/>
          <w:sz w:val="22"/>
          <w:szCs w:val="22"/>
        </w:rPr>
        <w:t xml:space="preserve">  </w:t>
      </w:r>
      <w:hyperlink r:id="rId15" w:history="1">
        <w:r w:rsidRPr="00A21691">
          <w:rPr>
            <w:rStyle w:val="Hyperlink"/>
            <w:b w:val="0"/>
            <w:sz w:val="22"/>
            <w:szCs w:val="22"/>
          </w:rPr>
          <w:t>https://meridian.allenpress.com/jgme</w:t>
        </w:r>
      </w:hyperlink>
      <w:r w:rsidRPr="00086754">
        <w:rPr>
          <w:color w:val="58585B"/>
          <w:sz w:val="22"/>
          <w:szCs w:val="22"/>
        </w:rPr>
        <w:t xml:space="preserve"> </w:t>
      </w:r>
    </w:p>
    <w:p w:rsidR="00086754" w:rsidRPr="00086754" w:rsidRDefault="00086754" w:rsidP="00A21691">
      <w:pPr>
        <w:pStyle w:val="NormalWeb"/>
        <w:shd w:val="clear" w:color="auto" w:fill="FFFFFF"/>
        <w:spacing w:before="0" w:beforeAutospacing="0" w:after="0" w:afterAutospacing="0"/>
        <w:textAlignment w:val="baseline"/>
        <w:rPr>
          <w:color w:val="58585B"/>
          <w:sz w:val="22"/>
          <w:szCs w:val="22"/>
        </w:rPr>
      </w:pPr>
      <w:r w:rsidRPr="00086754">
        <w:rPr>
          <w:rStyle w:val="Emphasis"/>
          <w:color w:val="58585B"/>
          <w:sz w:val="22"/>
          <w:szCs w:val="22"/>
          <w:bdr w:val="none" w:sz="0" w:space="0" w:color="auto" w:frame="1"/>
        </w:rPr>
        <w:t>JGME</w:t>
      </w:r>
      <w:r w:rsidRPr="00086754">
        <w:rPr>
          <w:color w:val="58585B"/>
          <w:sz w:val="22"/>
          <w:szCs w:val="22"/>
        </w:rPr>
        <w:t> is a peer-reviewed, editorially independent journal published six times a year by the ACGME. Journal access is provided free of charge to DIOs and program directors of accredited institutions and programs. Open access to curated content of specific relevance to coordinators and residents and fellows is also available.</w:t>
      </w:r>
    </w:p>
    <w:p w:rsidR="000F6E3B" w:rsidRDefault="00086754" w:rsidP="00A21691">
      <w:pPr>
        <w:spacing w:after="0" w:line="240" w:lineRule="auto"/>
        <w:rPr>
          <w:rFonts w:ascii="Times New Roman" w:hAnsi="Times New Roman" w:cs="Times New Roman"/>
          <w:b/>
          <w:color w:val="008000"/>
          <w:u w:val="single"/>
          <w:bdr w:val="none" w:sz="0" w:space="0" w:color="auto" w:frame="1"/>
        </w:rPr>
      </w:pPr>
      <w:r w:rsidRPr="00086754">
        <w:rPr>
          <w:rFonts w:ascii="Times New Roman" w:hAnsi="Times New Roman" w:cs="Times New Roman"/>
          <w:color w:val="58585B"/>
        </w:rPr>
        <w:br/>
      </w:r>
    </w:p>
    <w:p w:rsidR="000F6E3B" w:rsidRDefault="000F6E3B" w:rsidP="00A21691">
      <w:pPr>
        <w:spacing w:after="0" w:line="240" w:lineRule="auto"/>
        <w:rPr>
          <w:rFonts w:ascii="Times New Roman" w:hAnsi="Times New Roman" w:cs="Times New Roman"/>
          <w:b/>
          <w:color w:val="008000"/>
          <w:u w:val="single"/>
          <w:bdr w:val="none" w:sz="0" w:space="0" w:color="auto" w:frame="1"/>
        </w:rPr>
      </w:pPr>
    </w:p>
    <w:p w:rsidR="00086754" w:rsidRPr="00086754" w:rsidRDefault="00086754" w:rsidP="00A21691">
      <w:pPr>
        <w:spacing w:after="0" w:line="240" w:lineRule="auto"/>
        <w:rPr>
          <w:rFonts w:ascii="Times New Roman" w:hAnsi="Times New Roman" w:cs="Times New Roman"/>
          <w:color w:val="58585B"/>
        </w:rPr>
      </w:pPr>
      <w:r w:rsidRPr="00A53FB4">
        <w:rPr>
          <w:rFonts w:ascii="Times New Roman" w:hAnsi="Times New Roman" w:cs="Times New Roman"/>
          <w:b/>
          <w:color w:val="008000"/>
          <w:u w:val="single"/>
          <w:bdr w:val="none" w:sz="0" w:space="0" w:color="auto" w:frame="1"/>
        </w:rPr>
        <w:lastRenderedPageBreak/>
        <w:t>Learn at ACGME</w:t>
      </w:r>
      <w:r w:rsidR="00A21691">
        <w:rPr>
          <w:color w:val="58585B"/>
        </w:rPr>
        <w:t xml:space="preserve">: </w:t>
      </w:r>
      <w:r w:rsidR="00A21691" w:rsidRPr="00A21691">
        <w:rPr>
          <w:b/>
          <w:color w:val="58585B"/>
        </w:rPr>
        <w:t xml:space="preserve"> </w:t>
      </w:r>
      <w:hyperlink r:id="rId16" w:history="1">
        <w:r w:rsidR="00A21691" w:rsidRPr="00A53FB4">
          <w:rPr>
            <w:rStyle w:val="Hyperlink"/>
            <w:rFonts w:ascii="Times New Roman" w:hAnsi="Times New Roman" w:cs="Times New Roman"/>
          </w:rPr>
          <w:t>https://dl.acgme.org/?articleid=7684</w:t>
        </w:r>
      </w:hyperlink>
      <w:r w:rsidR="00A21691" w:rsidRPr="00A53FB4">
        <w:rPr>
          <w:rStyle w:val="Hyperlink"/>
        </w:rPr>
        <w:t xml:space="preserve"> </w:t>
      </w:r>
    </w:p>
    <w:p w:rsidR="00086754" w:rsidRDefault="00086754" w:rsidP="00A21691">
      <w:pPr>
        <w:pStyle w:val="NormalWeb"/>
        <w:shd w:val="clear" w:color="auto" w:fill="FFFFFF"/>
        <w:spacing w:before="0" w:beforeAutospacing="0" w:after="0" w:afterAutospacing="0"/>
        <w:textAlignment w:val="baseline"/>
        <w:rPr>
          <w:color w:val="58585B"/>
          <w:sz w:val="22"/>
          <w:szCs w:val="22"/>
        </w:rPr>
      </w:pPr>
      <w:r w:rsidRPr="00086754">
        <w:rPr>
          <w:color w:val="58585B"/>
          <w:sz w:val="22"/>
          <w:szCs w:val="22"/>
        </w:rPr>
        <w:t>The ACGME’s online learning portal offers on-demand courses, videos, webcasts, and podcasts for a range of GME professionals.</w:t>
      </w:r>
    </w:p>
    <w:p w:rsidR="000F6E3B" w:rsidRPr="00086754" w:rsidRDefault="000F6E3B" w:rsidP="00A21691">
      <w:pPr>
        <w:pStyle w:val="NormalWeb"/>
        <w:shd w:val="clear" w:color="auto" w:fill="FFFFFF"/>
        <w:spacing w:before="0" w:beforeAutospacing="0" w:after="0" w:afterAutospacing="0"/>
        <w:textAlignment w:val="baseline"/>
        <w:rPr>
          <w:color w:val="58585B"/>
          <w:sz w:val="22"/>
          <w:szCs w:val="22"/>
        </w:rPr>
      </w:pPr>
    </w:p>
    <w:p w:rsidR="00086754" w:rsidRPr="00086754" w:rsidRDefault="00086754" w:rsidP="00A53FB4">
      <w:pPr>
        <w:spacing w:after="0" w:line="240" w:lineRule="auto"/>
        <w:rPr>
          <w:rFonts w:ascii="Times New Roman" w:hAnsi="Times New Roman" w:cs="Times New Roman"/>
          <w:color w:val="58585B"/>
        </w:rPr>
      </w:pPr>
      <w:r w:rsidRPr="000F6E3B">
        <w:rPr>
          <w:rFonts w:ascii="Times New Roman" w:hAnsi="Times New Roman" w:cs="Times New Roman"/>
          <w:b/>
          <w:color w:val="008000"/>
          <w:u w:val="single"/>
          <w:bdr w:val="none" w:sz="0" w:space="0" w:color="auto" w:frame="1"/>
        </w:rPr>
        <w:t>Milestones Resources</w:t>
      </w:r>
      <w:r w:rsidR="000F6E3B">
        <w:rPr>
          <w:rFonts w:ascii="Times New Roman" w:hAnsi="Times New Roman" w:cs="Times New Roman"/>
          <w:color w:val="58585B"/>
        </w:rPr>
        <w:t xml:space="preserve">:  </w:t>
      </w:r>
      <w:hyperlink r:id="rId17" w:history="1">
        <w:r w:rsidR="000F6E3B" w:rsidRPr="008A2F82">
          <w:rPr>
            <w:rStyle w:val="Hyperlink"/>
            <w:rFonts w:ascii="Times New Roman" w:hAnsi="Times New Roman" w:cs="Times New Roman"/>
          </w:rPr>
          <w:t>https://www.acgme.org/What-We-Do/Accreditation/Milestones/Resources</w:t>
        </w:r>
      </w:hyperlink>
      <w:r w:rsidR="000F6E3B">
        <w:rPr>
          <w:rFonts w:ascii="Times New Roman" w:hAnsi="Times New Roman" w:cs="Times New Roman"/>
          <w:color w:val="58585B"/>
        </w:rPr>
        <w:t xml:space="preserve"> </w:t>
      </w:r>
    </w:p>
    <w:p w:rsidR="00A53FB4" w:rsidRDefault="00086754" w:rsidP="00A53FB4">
      <w:pPr>
        <w:pStyle w:val="NormalWeb"/>
        <w:shd w:val="clear" w:color="auto" w:fill="FFFFFF"/>
        <w:spacing w:before="0" w:beforeAutospacing="0" w:after="0" w:afterAutospacing="0"/>
        <w:textAlignment w:val="baseline"/>
        <w:rPr>
          <w:color w:val="58585B"/>
          <w:sz w:val="22"/>
          <w:szCs w:val="22"/>
        </w:rPr>
      </w:pPr>
      <w:r w:rsidRPr="00086754">
        <w:rPr>
          <w:color w:val="58585B"/>
          <w:sz w:val="22"/>
          <w:szCs w:val="22"/>
        </w:rPr>
        <w:t>Many resources are available to help programs assess residents and fellows using The Milestones, including:</w:t>
      </w:r>
    </w:p>
    <w:p w:rsidR="000F6E3B" w:rsidRDefault="00086754" w:rsidP="000F6E3B">
      <w:pPr>
        <w:pStyle w:val="NormalWeb"/>
        <w:numPr>
          <w:ilvl w:val="0"/>
          <w:numId w:val="5"/>
        </w:numPr>
        <w:shd w:val="clear" w:color="auto" w:fill="FFFFFF"/>
        <w:spacing w:before="0" w:beforeAutospacing="0" w:after="0" w:afterAutospacing="0"/>
        <w:textAlignment w:val="baseline"/>
        <w:rPr>
          <w:color w:val="58585B"/>
          <w:sz w:val="22"/>
          <w:szCs w:val="22"/>
        </w:rPr>
      </w:pPr>
      <w:r w:rsidRPr="000F6E3B">
        <w:rPr>
          <w:rStyle w:val="Strong"/>
          <w:color w:val="58585B"/>
          <w:sz w:val="22"/>
          <w:szCs w:val="22"/>
          <w:bdr w:val="none" w:sz="0" w:space="0" w:color="auto" w:frame="1"/>
        </w:rPr>
        <w:t>The Clinical Competency Committee Guidebook:</w:t>
      </w:r>
      <w:r w:rsidRPr="000F6E3B">
        <w:rPr>
          <w:color w:val="58585B"/>
          <w:sz w:val="22"/>
          <w:szCs w:val="22"/>
        </w:rPr>
        <w:t> The Clinical Competency Committee (CCC) is made up of three or more members of a program's active teaching faculty who advise the program director and review the progress of all residents or fellows in the program. This guidebook provides designated institutional officials (DIOs), program directors, faculty members, CCC members, coordinators, and residents and fellows with information and practical advice regarding the structure, implementation, function, and utility of a well-functioning CCC.</w:t>
      </w:r>
      <w:r w:rsidR="000F6E3B" w:rsidRPr="000F6E3B">
        <w:rPr>
          <w:color w:val="58585B"/>
          <w:sz w:val="22"/>
          <w:szCs w:val="22"/>
        </w:rPr>
        <w:t xml:space="preserve">  </w:t>
      </w:r>
    </w:p>
    <w:p w:rsidR="00086754" w:rsidRPr="000F6E3B" w:rsidRDefault="00086754" w:rsidP="000F6E3B">
      <w:pPr>
        <w:pStyle w:val="NormalWeb"/>
        <w:numPr>
          <w:ilvl w:val="0"/>
          <w:numId w:val="5"/>
        </w:numPr>
        <w:shd w:val="clear" w:color="auto" w:fill="FFFFFF"/>
        <w:spacing w:before="0" w:beforeAutospacing="0" w:after="0" w:afterAutospacing="0"/>
        <w:textAlignment w:val="baseline"/>
        <w:rPr>
          <w:color w:val="58585B"/>
          <w:sz w:val="22"/>
          <w:szCs w:val="22"/>
        </w:rPr>
      </w:pPr>
      <w:r w:rsidRPr="000F6E3B">
        <w:rPr>
          <w:rStyle w:val="Strong"/>
          <w:color w:val="58585B"/>
          <w:sz w:val="22"/>
          <w:szCs w:val="22"/>
          <w:bdr w:val="none" w:sz="0" w:space="0" w:color="auto" w:frame="1"/>
        </w:rPr>
        <w:t>The Milestones Guidebook:</w:t>
      </w:r>
      <w:r w:rsidRPr="000F6E3B">
        <w:rPr>
          <w:color w:val="58585B"/>
          <w:sz w:val="22"/>
          <w:szCs w:val="22"/>
        </w:rPr>
        <w:t> The guidebook will provide some practical suggestions for the effective use of Milestones to help programs not only improve but also transform their assessment practices, curriculum, and overall residency and fellowship programs.</w:t>
      </w:r>
    </w:p>
    <w:p w:rsidR="00086754" w:rsidRPr="000F6E3B" w:rsidRDefault="00086754" w:rsidP="000F6E3B">
      <w:pPr>
        <w:pStyle w:val="ListParagraph"/>
        <w:numPr>
          <w:ilvl w:val="0"/>
          <w:numId w:val="5"/>
        </w:numPr>
        <w:shd w:val="clear" w:color="auto" w:fill="FFFFFF"/>
        <w:spacing w:after="0" w:line="240" w:lineRule="auto"/>
        <w:textAlignment w:val="baseline"/>
        <w:rPr>
          <w:rFonts w:ascii="Times New Roman" w:hAnsi="Times New Roman" w:cs="Times New Roman"/>
          <w:color w:val="58585B"/>
        </w:rPr>
      </w:pPr>
      <w:r w:rsidRPr="000F6E3B">
        <w:rPr>
          <w:rStyle w:val="Strong"/>
          <w:rFonts w:ascii="Times New Roman" w:hAnsi="Times New Roman" w:cs="Times New Roman"/>
          <w:color w:val="58585B"/>
          <w:bdr w:val="none" w:sz="0" w:space="0" w:color="auto" w:frame="1"/>
        </w:rPr>
        <w:t>Milestones Implementation Guidebook:</w:t>
      </w:r>
      <w:r w:rsidRPr="000F6E3B">
        <w:rPr>
          <w:rFonts w:ascii="Times New Roman" w:hAnsi="Times New Roman" w:cs="Times New Roman"/>
          <w:color w:val="58585B"/>
        </w:rPr>
        <w:t> The guidebook “Implementing and Changing Assessment in the Milestones Era” includes key topics to assist with Milestones implementation such as application of change management to Milestones and Assessment, what to expect post-implementation, and examples of action process models.</w:t>
      </w:r>
    </w:p>
    <w:p w:rsidR="00A21691" w:rsidRDefault="00086754" w:rsidP="00A21691">
      <w:pPr>
        <w:spacing w:after="0" w:line="240" w:lineRule="auto"/>
        <w:rPr>
          <w:rFonts w:ascii="Times New Roman" w:hAnsi="Times New Roman" w:cs="Times New Roman"/>
          <w:color w:val="58585B"/>
        </w:rPr>
      </w:pPr>
      <w:r w:rsidRPr="00086754">
        <w:rPr>
          <w:rFonts w:ascii="Times New Roman" w:hAnsi="Times New Roman" w:cs="Times New Roman"/>
          <w:color w:val="58585B"/>
        </w:rPr>
        <w:br/>
      </w:r>
      <w:r w:rsidRPr="00A21691">
        <w:rPr>
          <w:rFonts w:ascii="Times New Roman" w:hAnsi="Times New Roman" w:cs="Times New Roman"/>
          <w:b/>
          <w:color w:val="538135" w:themeColor="accent6" w:themeShade="BF"/>
          <w:u w:val="single"/>
          <w:bdr w:val="none" w:sz="0" w:space="0" w:color="auto" w:frame="1"/>
        </w:rPr>
        <w:t>Newsroom</w:t>
      </w:r>
      <w:r w:rsidR="000F6E3B">
        <w:rPr>
          <w:rFonts w:ascii="Times New Roman" w:hAnsi="Times New Roman" w:cs="Times New Roman"/>
          <w:b/>
          <w:color w:val="538135" w:themeColor="accent6" w:themeShade="BF"/>
          <w:u w:val="single"/>
          <w:bdr w:val="none" w:sz="0" w:space="0" w:color="auto" w:frame="1"/>
        </w:rPr>
        <w:t xml:space="preserve"> - ACGME</w:t>
      </w:r>
      <w:r w:rsidRPr="00A21691">
        <w:rPr>
          <w:rFonts w:ascii="Times New Roman" w:hAnsi="Times New Roman" w:cs="Times New Roman"/>
          <w:color w:val="538135" w:themeColor="accent6" w:themeShade="BF"/>
        </w:rPr>
        <w:t>:</w:t>
      </w:r>
      <w:r>
        <w:rPr>
          <w:rFonts w:ascii="Times New Roman" w:hAnsi="Times New Roman" w:cs="Times New Roman"/>
          <w:color w:val="58585B"/>
        </w:rPr>
        <w:t xml:space="preserve">  </w:t>
      </w:r>
      <w:hyperlink r:id="rId18" w:history="1">
        <w:r w:rsidRPr="008A2F82">
          <w:rPr>
            <w:rStyle w:val="Hyperlink"/>
            <w:rFonts w:ascii="Times New Roman" w:hAnsi="Times New Roman" w:cs="Times New Roman"/>
          </w:rPr>
          <w:t>https://www.acgme.org/newsroom</w:t>
        </w:r>
      </w:hyperlink>
      <w:r>
        <w:rPr>
          <w:rFonts w:ascii="Times New Roman" w:hAnsi="Times New Roman" w:cs="Times New Roman"/>
          <w:color w:val="58585B"/>
        </w:rPr>
        <w:t xml:space="preserve"> </w:t>
      </w:r>
      <w:r>
        <w:rPr>
          <w:rFonts w:ascii="Times New Roman" w:hAnsi="Times New Roman" w:cs="Times New Roman"/>
          <w:color w:val="58585B"/>
        </w:rPr>
        <w:br/>
      </w:r>
      <w:r w:rsidRPr="00086754">
        <w:rPr>
          <w:rFonts w:ascii="Times New Roman" w:hAnsi="Times New Roman" w:cs="Times New Roman"/>
          <w:color w:val="58585B"/>
        </w:rPr>
        <w:t xml:space="preserve">The Newsroom houses the organization’s news releases, press coverage, and important announcements. </w:t>
      </w:r>
      <w:proofErr w:type="gramStart"/>
      <w:r w:rsidRPr="00086754">
        <w:rPr>
          <w:rFonts w:ascii="Times New Roman" w:hAnsi="Times New Roman" w:cs="Times New Roman"/>
          <w:color w:val="58585B"/>
        </w:rPr>
        <w:t>Sort content by topic for easy access.</w:t>
      </w:r>
      <w:proofErr w:type="gramEnd"/>
      <w:r w:rsidR="00A21691">
        <w:rPr>
          <w:rFonts w:ascii="Times New Roman" w:hAnsi="Times New Roman" w:cs="Times New Roman"/>
          <w:color w:val="58585B"/>
        </w:rPr>
        <w:t xml:space="preserve">  </w:t>
      </w:r>
    </w:p>
    <w:p w:rsidR="000F6E3B" w:rsidRDefault="000F6E3B" w:rsidP="00A21691">
      <w:pPr>
        <w:spacing w:after="0" w:line="240" w:lineRule="auto"/>
        <w:rPr>
          <w:rFonts w:ascii="Times New Roman" w:hAnsi="Times New Roman" w:cs="Times New Roman"/>
          <w:color w:val="58585B"/>
        </w:rPr>
      </w:pPr>
    </w:p>
    <w:p w:rsidR="00086754" w:rsidRPr="00086754" w:rsidRDefault="00A21691" w:rsidP="00A21691">
      <w:pPr>
        <w:spacing w:after="0" w:line="240" w:lineRule="auto"/>
        <w:rPr>
          <w:rFonts w:ascii="Times New Roman" w:hAnsi="Times New Roman" w:cs="Times New Roman"/>
          <w:color w:val="58585B"/>
        </w:rPr>
      </w:pPr>
      <w:r w:rsidRPr="00A21691">
        <w:rPr>
          <w:rFonts w:ascii="Times New Roman" w:hAnsi="Times New Roman" w:cs="Times New Roman"/>
          <w:b/>
          <w:color w:val="008000"/>
          <w:u w:val="single"/>
        </w:rPr>
        <w:t>Policies and Related Materials</w:t>
      </w:r>
      <w:r w:rsidR="000F6E3B">
        <w:rPr>
          <w:rFonts w:ascii="Times New Roman" w:hAnsi="Times New Roman" w:cs="Times New Roman"/>
          <w:b/>
          <w:color w:val="008000"/>
          <w:u w:val="single"/>
        </w:rPr>
        <w:t xml:space="preserve"> - ACGME</w:t>
      </w:r>
      <w:r w:rsidRPr="00A21691">
        <w:rPr>
          <w:rFonts w:ascii="Times New Roman" w:hAnsi="Times New Roman" w:cs="Times New Roman"/>
          <w:b/>
          <w:color w:val="008000"/>
          <w:u w:val="single"/>
        </w:rPr>
        <w:t>:</w:t>
      </w:r>
      <w:r>
        <w:rPr>
          <w:rFonts w:ascii="Times New Roman" w:hAnsi="Times New Roman" w:cs="Times New Roman"/>
          <w:color w:val="58585B"/>
        </w:rPr>
        <w:t xml:space="preserve">   </w:t>
      </w:r>
      <w:hyperlink r:id="rId19" w:history="1">
        <w:r w:rsidRPr="008A2F82">
          <w:rPr>
            <w:rStyle w:val="Hyperlink"/>
            <w:rFonts w:ascii="Times New Roman" w:hAnsi="Times New Roman" w:cs="Times New Roman"/>
          </w:rPr>
          <w:t>https://www.acgme.org/About-Us/Policies-and-Related-Materials</w:t>
        </w:r>
      </w:hyperlink>
      <w:r>
        <w:rPr>
          <w:rFonts w:ascii="Times New Roman" w:hAnsi="Times New Roman" w:cs="Times New Roman"/>
          <w:color w:val="58585B"/>
        </w:rPr>
        <w:t xml:space="preserve"> </w:t>
      </w:r>
      <w:r>
        <w:rPr>
          <w:rFonts w:ascii="Times New Roman" w:hAnsi="Times New Roman" w:cs="Times New Roman"/>
          <w:color w:val="58585B"/>
        </w:rPr>
        <w:br/>
      </w:r>
      <w:r w:rsidR="00086754" w:rsidRPr="00086754">
        <w:rPr>
          <w:rFonts w:ascii="Times New Roman" w:hAnsi="Times New Roman" w:cs="Times New Roman"/>
          <w:color w:val="58585B"/>
        </w:rPr>
        <w:t>The ACGME’s </w:t>
      </w:r>
      <w:r w:rsidR="00086754" w:rsidRPr="00086754">
        <w:rPr>
          <w:rStyle w:val="Emphasis"/>
          <w:rFonts w:ascii="Times New Roman" w:hAnsi="Times New Roman" w:cs="Times New Roman"/>
          <w:color w:val="58585B"/>
          <w:bdr w:val="none" w:sz="0" w:space="0" w:color="auto" w:frame="1"/>
        </w:rPr>
        <w:t>Manual of Policies and Procedures</w:t>
      </w:r>
      <w:r w:rsidR="00086754" w:rsidRPr="00086754">
        <w:rPr>
          <w:rFonts w:ascii="Times New Roman" w:hAnsi="Times New Roman" w:cs="Times New Roman"/>
          <w:color w:val="58585B"/>
        </w:rPr>
        <w:t>, Bylaws, Glossary, and a fee calendar are all in this section.</w:t>
      </w:r>
      <w:r w:rsidR="000F6E3B">
        <w:rPr>
          <w:rFonts w:ascii="Times New Roman" w:hAnsi="Times New Roman" w:cs="Times New Roman"/>
          <w:color w:val="58585B"/>
        </w:rPr>
        <w:br/>
      </w:r>
    </w:p>
    <w:p w:rsidR="00086754" w:rsidRPr="00086754" w:rsidRDefault="00086754" w:rsidP="00A21691">
      <w:pPr>
        <w:pStyle w:val="Heading3"/>
        <w:shd w:val="clear" w:color="auto" w:fill="FFFFFF"/>
        <w:spacing w:before="0" w:beforeAutospacing="0" w:after="0" w:afterAutospacing="0"/>
        <w:textAlignment w:val="baseline"/>
        <w:rPr>
          <w:color w:val="58585B"/>
          <w:sz w:val="22"/>
          <w:szCs w:val="22"/>
        </w:rPr>
      </w:pPr>
      <w:r w:rsidRPr="000F6E3B">
        <w:rPr>
          <w:color w:val="008000"/>
          <w:sz w:val="22"/>
          <w:szCs w:val="22"/>
          <w:u w:val="single"/>
          <w:bdr w:val="none" w:sz="0" w:space="0" w:color="auto" w:frame="1"/>
        </w:rPr>
        <w:t>Publications and Resources</w:t>
      </w:r>
      <w:r w:rsidR="000F6E3B">
        <w:rPr>
          <w:color w:val="58585B"/>
          <w:sz w:val="22"/>
          <w:szCs w:val="22"/>
        </w:rPr>
        <w:t xml:space="preserve">:  </w:t>
      </w:r>
      <w:hyperlink r:id="rId20" w:history="1">
        <w:r w:rsidR="000F6E3B" w:rsidRPr="000F6E3B">
          <w:rPr>
            <w:rStyle w:val="Hyperlink"/>
            <w:b w:val="0"/>
            <w:sz w:val="22"/>
            <w:szCs w:val="22"/>
          </w:rPr>
          <w:t>https://www.acgme.org/About-Us/Publications-and-Resources</w:t>
        </w:r>
      </w:hyperlink>
      <w:r w:rsidR="000F6E3B" w:rsidRPr="000F6E3B">
        <w:rPr>
          <w:b w:val="0"/>
          <w:color w:val="58585B"/>
          <w:sz w:val="22"/>
          <w:szCs w:val="22"/>
        </w:rPr>
        <w:t xml:space="preserve"> </w:t>
      </w:r>
    </w:p>
    <w:p w:rsidR="00086754" w:rsidRPr="00086754" w:rsidRDefault="00086754" w:rsidP="00A21691">
      <w:pPr>
        <w:pStyle w:val="NormalWeb"/>
        <w:shd w:val="clear" w:color="auto" w:fill="FFFFFF"/>
        <w:spacing w:before="0" w:beforeAutospacing="0" w:after="0" w:afterAutospacing="0"/>
        <w:textAlignment w:val="baseline"/>
        <w:rPr>
          <w:color w:val="58585B"/>
          <w:sz w:val="22"/>
          <w:szCs w:val="22"/>
        </w:rPr>
      </w:pPr>
      <w:r w:rsidRPr="00086754">
        <w:rPr>
          <w:color w:val="58585B"/>
          <w:sz w:val="22"/>
          <w:szCs w:val="22"/>
        </w:rPr>
        <w:t>The ACGME produces a variety of publications and resources throughout the year. Find links to the </w:t>
      </w:r>
      <w:r w:rsidRPr="00086754">
        <w:rPr>
          <w:rStyle w:val="Emphasis"/>
          <w:color w:val="58585B"/>
          <w:sz w:val="22"/>
          <w:szCs w:val="22"/>
          <w:bdr w:val="none" w:sz="0" w:space="0" w:color="auto" w:frame="1"/>
        </w:rPr>
        <w:t>JGME</w:t>
      </w:r>
      <w:r w:rsidRPr="00086754">
        <w:rPr>
          <w:color w:val="58585B"/>
          <w:sz w:val="22"/>
          <w:szCs w:val="22"/>
        </w:rPr>
        <w:t> website, books, reports, papers, and other tools here.</w:t>
      </w:r>
    </w:p>
    <w:p w:rsidR="00086754" w:rsidRPr="00086754" w:rsidRDefault="00086754" w:rsidP="000F6E3B">
      <w:pPr>
        <w:spacing w:after="0" w:line="240" w:lineRule="auto"/>
        <w:rPr>
          <w:rFonts w:ascii="Times New Roman" w:hAnsi="Times New Roman" w:cs="Times New Roman"/>
          <w:color w:val="58585B"/>
        </w:rPr>
      </w:pPr>
      <w:r w:rsidRPr="00086754">
        <w:rPr>
          <w:rFonts w:ascii="Times New Roman" w:hAnsi="Times New Roman" w:cs="Times New Roman"/>
          <w:color w:val="58585B"/>
        </w:rPr>
        <w:br/>
      </w:r>
      <w:r w:rsidRPr="000F6E3B">
        <w:rPr>
          <w:rFonts w:ascii="Times New Roman" w:hAnsi="Times New Roman" w:cs="Times New Roman"/>
          <w:b/>
          <w:color w:val="008000"/>
          <w:u w:val="single"/>
          <w:bdr w:val="none" w:sz="0" w:space="0" w:color="auto" w:frame="1"/>
        </w:rPr>
        <w:t>Report an Issue</w:t>
      </w:r>
      <w:r w:rsidR="000F6E3B">
        <w:rPr>
          <w:rFonts w:ascii="Times New Roman" w:hAnsi="Times New Roman" w:cs="Times New Roman"/>
          <w:color w:val="58585B"/>
        </w:rPr>
        <w:t xml:space="preserve">:  </w:t>
      </w:r>
      <w:hyperlink r:id="rId21" w:history="1">
        <w:r w:rsidR="000F6E3B" w:rsidRPr="008A2F82">
          <w:rPr>
            <w:rStyle w:val="Hyperlink"/>
            <w:rFonts w:ascii="Times New Roman" w:hAnsi="Times New Roman" w:cs="Times New Roman"/>
          </w:rPr>
          <w:t>https://www.acgme.org/Residents-and-Fellows/Report-an-Issue</w:t>
        </w:r>
      </w:hyperlink>
      <w:r w:rsidR="000F6E3B">
        <w:rPr>
          <w:rFonts w:ascii="Times New Roman" w:hAnsi="Times New Roman" w:cs="Times New Roman"/>
          <w:color w:val="58585B"/>
        </w:rPr>
        <w:t xml:space="preserve"> </w:t>
      </w:r>
    </w:p>
    <w:p w:rsidR="00086754" w:rsidRDefault="00086754" w:rsidP="00A21691">
      <w:pPr>
        <w:pStyle w:val="NormalWeb"/>
        <w:shd w:val="clear" w:color="auto" w:fill="FFFFFF"/>
        <w:spacing w:before="0" w:beforeAutospacing="0" w:after="0" w:afterAutospacing="0"/>
        <w:textAlignment w:val="baseline"/>
        <w:rPr>
          <w:color w:val="58585B"/>
          <w:sz w:val="22"/>
          <w:szCs w:val="22"/>
        </w:rPr>
      </w:pPr>
      <w:r w:rsidRPr="00086754">
        <w:rPr>
          <w:color w:val="58585B"/>
          <w:sz w:val="22"/>
          <w:szCs w:val="22"/>
        </w:rPr>
        <w:t>The ACGME has two different offices to address reports of issues or allegations of non-compliance with ACGME requirements: the Office of the Ombudsperson and the Office of Complaints.</w:t>
      </w:r>
    </w:p>
    <w:p w:rsidR="000F6E3B" w:rsidRPr="000F6E3B" w:rsidRDefault="000F6E3B" w:rsidP="00A21691">
      <w:pPr>
        <w:pStyle w:val="NormalWeb"/>
        <w:shd w:val="clear" w:color="auto" w:fill="FFFFFF"/>
        <w:spacing w:before="0" w:beforeAutospacing="0" w:after="0" w:afterAutospacing="0"/>
        <w:textAlignment w:val="baseline"/>
        <w:rPr>
          <w:color w:val="58585B"/>
          <w:sz w:val="22"/>
          <w:szCs w:val="22"/>
        </w:rPr>
      </w:pPr>
    </w:p>
    <w:p w:rsidR="00086754" w:rsidRPr="000F6E3B" w:rsidRDefault="007312FC" w:rsidP="00A21691">
      <w:pPr>
        <w:pStyle w:val="NormalWeb"/>
        <w:shd w:val="clear" w:color="auto" w:fill="FFFFFF"/>
        <w:spacing w:before="0" w:beforeAutospacing="0" w:after="0" w:afterAutospacing="0"/>
        <w:textAlignment w:val="baseline"/>
        <w:rPr>
          <w:color w:val="58585B"/>
          <w:sz w:val="22"/>
          <w:szCs w:val="22"/>
        </w:rPr>
      </w:pPr>
      <w:r>
        <w:rPr>
          <w:color w:val="58585B"/>
          <w:sz w:val="22"/>
          <w:szCs w:val="22"/>
        </w:rPr>
        <w:t>Updated 2/12</w:t>
      </w:r>
      <w:r w:rsidR="000F6E3B" w:rsidRPr="000F6E3B">
        <w:rPr>
          <w:color w:val="58585B"/>
          <w:sz w:val="22"/>
          <w:szCs w:val="22"/>
        </w:rPr>
        <w:t>/2021</w:t>
      </w:r>
    </w:p>
    <w:p w:rsidR="00086754" w:rsidRDefault="00086754" w:rsidP="00A21691">
      <w:pPr>
        <w:spacing w:after="0" w:line="240" w:lineRule="auto"/>
      </w:pPr>
    </w:p>
    <w:p w:rsidR="00372F3E" w:rsidRDefault="00372F3E" w:rsidP="00A21691">
      <w:pPr>
        <w:spacing w:after="0" w:line="240" w:lineRule="auto"/>
      </w:pPr>
      <w:bookmarkStart w:id="0" w:name="_GoBack"/>
      <w:bookmarkEnd w:id="0"/>
    </w:p>
    <w:sectPr w:rsidR="00372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81BC1"/>
    <w:multiLevelType w:val="multilevel"/>
    <w:tmpl w:val="FF06112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175F5421"/>
    <w:multiLevelType w:val="hybridMultilevel"/>
    <w:tmpl w:val="7E92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6A693A"/>
    <w:multiLevelType w:val="hybridMultilevel"/>
    <w:tmpl w:val="42BA5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5F0EBD"/>
    <w:multiLevelType w:val="multilevel"/>
    <w:tmpl w:val="3B2C8EE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692B6D9D"/>
    <w:multiLevelType w:val="hybridMultilevel"/>
    <w:tmpl w:val="ED92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3B"/>
    <w:rsid w:val="00086754"/>
    <w:rsid w:val="000F6E3B"/>
    <w:rsid w:val="00372F3E"/>
    <w:rsid w:val="00664D3B"/>
    <w:rsid w:val="007312FC"/>
    <w:rsid w:val="00A21691"/>
    <w:rsid w:val="00A53FB4"/>
    <w:rsid w:val="00CE6ECD"/>
    <w:rsid w:val="00FB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867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D3B"/>
    <w:rPr>
      <w:color w:val="0563C1" w:themeColor="hyperlink"/>
      <w:u w:val="single"/>
    </w:rPr>
  </w:style>
  <w:style w:type="character" w:customStyle="1" w:styleId="Heading3Char">
    <w:name w:val="Heading 3 Char"/>
    <w:basedOn w:val="DefaultParagraphFont"/>
    <w:link w:val="Heading3"/>
    <w:uiPriority w:val="9"/>
    <w:rsid w:val="00086754"/>
    <w:rPr>
      <w:rFonts w:ascii="Times New Roman" w:eastAsia="Times New Roman" w:hAnsi="Times New Roman" w:cs="Times New Roman"/>
      <w:b/>
      <w:bCs/>
      <w:sz w:val="27"/>
      <w:szCs w:val="27"/>
    </w:rPr>
  </w:style>
  <w:style w:type="paragraph" w:styleId="NormalWeb">
    <w:name w:val="Normal (Web)"/>
    <w:basedOn w:val="Normal"/>
    <w:uiPriority w:val="99"/>
    <w:unhideWhenUsed/>
    <w:rsid w:val="000867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6754"/>
    <w:rPr>
      <w:i/>
      <w:iCs/>
    </w:rPr>
  </w:style>
  <w:style w:type="character" w:styleId="Strong">
    <w:name w:val="Strong"/>
    <w:basedOn w:val="DefaultParagraphFont"/>
    <w:uiPriority w:val="22"/>
    <w:qFormat/>
    <w:rsid w:val="00086754"/>
    <w:rPr>
      <w:b/>
      <w:bCs/>
    </w:rPr>
  </w:style>
  <w:style w:type="paragraph" w:styleId="ListParagraph">
    <w:name w:val="List Paragraph"/>
    <w:basedOn w:val="Normal"/>
    <w:uiPriority w:val="34"/>
    <w:qFormat/>
    <w:rsid w:val="000F6E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867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D3B"/>
    <w:rPr>
      <w:color w:val="0563C1" w:themeColor="hyperlink"/>
      <w:u w:val="single"/>
    </w:rPr>
  </w:style>
  <w:style w:type="character" w:customStyle="1" w:styleId="Heading3Char">
    <w:name w:val="Heading 3 Char"/>
    <w:basedOn w:val="DefaultParagraphFont"/>
    <w:link w:val="Heading3"/>
    <w:uiPriority w:val="9"/>
    <w:rsid w:val="00086754"/>
    <w:rPr>
      <w:rFonts w:ascii="Times New Roman" w:eastAsia="Times New Roman" w:hAnsi="Times New Roman" w:cs="Times New Roman"/>
      <w:b/>
      <w:bCs/>
      <w:sz w:val="27"/>
      <w:szCs w:val="27"/>
    </w:rPr>
  </w:style>
  <w:style w:type="paragraph" w:styleId="NormalWeb">
    <w:name w:val="Normal (Web)"/>
    <w:basedOn w:val="Normal"/>
    <w:uiPriority w:val="99"/>
    <w:unhideWhenUsed/>
    <w:rsid w:val="000867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6754"/>
    <w:rPr>
      <w:i/>
      <w:iCs/>
    </w:rPr>
  </w:style>
  <w:style w:type="character" w:styleId="Strong">
    <w:name w:val="Strong"/>
    <w:basedOn w:val="DefaultParagraphFont"/>
    <w:uiPriority w:val="22"/>
    <w:qFormat/>
    <w:rsid w:val="00086754"/>
    <w:rPr>
      <w:b/>
      <w:bCs/>
    </w:rPr>
  </w:style>
  <w:style w:type="paragraph" w:styleId="ListParagraph">
    <w:name w:val="List Paragraph"/>
    <w:basedOn w:val="Normal"/>
    <w:uiPriority w:val="34"/>
    <w:qFormat/>
    <w:rsid w:val="000F6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gme.org/Newsroom/Blog/articleid/6339" TargetMode="External"/><Relationship Id="rId13" Type="http://schemas.openxmlformats.org/officeDocument/2006/relationships/hyperlink" Target="https://www.acgme.org/Portals/0/PFAssets/Fellowship_Coordinator_Timeline.docx" TargetMode="External"/><Relationship Id="rId18" Type="http://schemas.openxmlformats.org/officeDocument/2006/relationships/hyperlink" Target="https://www.acgme.org/newsroom" TargetMode="External"/><Relationship Id="rId3" Type="http://schemas.microsoft.com/office/2007/relationships/stylesWithEffects" Target="stylesWithEffects.xml"/><Relationship Id="rId21" Type="http://schemas.openxmlformats.org/officeDocument/2006/relationships/hyperlink" Target="https://www.acgme.org/Residents-and-Fellows/Report-an-Issue" TargetMode="External"/><Relationship Id="rId7" Type="http://schemas.openxmlformats.org/officeDocument/2006/relationships/hyperlink" Target="https://www.acgme.org/Program-Directors-and-Coordinators/Welcome/Avoiding-Common-Errors-in-the-ADS-Annual-Update" TargetMode="External"/><Relationship Id="rId12" Type="http://schemas.openxmlformats.org/officeDocument/2006/relationships/hyperlink" Target="https://www.acgme.org/Portals/0/PFAssets/Residency_Coordinator_Timeline.docx" TargetMode="External"/><Relationship Id="rId17" Type="http://schemas.openxmlformats.org/officeDocument/2006/relationships/hyperlink" Target="https://www.acgme.org/What-We-Do/Accreditation/Milestones/Resources" TargetMode="External"/><Relationship Id="rId2" Type="http://schemas.openxmlformats.org/officeDocument/2006/relationships/styles" Target="styles.xml"/><Relationship Id="rId16" Type="http://schemas.openxmlformats.org/officeDocument/2006/relationships/hyperlink" Target="https://dl.acgme.org/?articleid=7684" TargetMode="External"/><Relationship Id="rId20" Type="http://schemas.openxmlformats.org/officeDocument/2006/relationships/hyperlink" Target="https://www.acgme.org/About-Us/Publications-and-Resources" TargetMode="External"/><Relationship Id="rId1" Type="http://schemas.openxmlformats.org/officeDocument/2006/relationships/numbering" Target="numbering.xml"/><Relationship Id="rId6" Type="http://schemas.openxmlformats.org/officeDocument/2006/relationships/hyperlink" Target="http://www.acgme.org" TargetMode="External"/><Relationship Id="rId11" Type="http://schemas.openxmlformats.org/officeDocument/2006/relationships/hyperlink" Target="https://www.acgme.org/Contact-Us" TargetMode="External"/><Relationship Id="rId5" Type="http://schemas.openxmlformats.org/officeDocument/2006/relationships/webSettings" Target="webSettings.xml"/><Relationship Id="rId15" Type="http://schemas.openxmlformats.org/officeDocument/2006/relationships/hyperlink" Target="https://meridian.allenpress.com/jgme" TargetMode="External"/><Relationship Id="rId23" Type="http://schemas.openxmlformats.org/officeDocument/2006/relationships/theme" Target="theme/theme1.xml"/><Relationship Id="rId10" Type="http://schemas.openxmlformats.org/officeDocument/2006/relationships/hyperlink" Target="https://www.acgme.org/Meetings-and-Educational-Activities/-Meetings-and-Educational-Activities" TargetMode="External"/><Relationship Id="rId19" Type="http://schemas.openxmlformats.org/officeDocument/2006/relationships/hyperlink" Target="https://www.acgme.org/About-Us/Policies-and-Related-Materials" TargetMode="External"/><Relationship Id="rId4" Type="http://schemas.openxmlformats.org/officeDocument/2006/relationships/settings" Target="settings.xml"/><Relationship Id="rId9" Type="http://schemas.openxmlformats.org/officeDocument/2006/relationships/hyperlink" Target="https://dl.acgme.org/courses/completing-an-application-for-acgme-accreditation?returnTo=/learn/video/completing-an-application-for-acgme-accreditation" TargetMode="External"/><Relationship Id="rId14" Type="http://schemas.openxmlformats.org/officeDocument/2006/relationships/hyperlink" Target="https://www.acgme.org/Data-Collection-Systems/Data-Systems-Technical-Support/articleid/541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5483</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Coordinator Timelines</vt:lpstr>
      <vt:lpstr>        </vt:lpstr>
      <vt:lpstr>        Journal of Graduate Medical Education (JGME):  https://meridian.allenpress.com/j</vt:lpstr>
      <vt:lpstr>        Publications and Resources:  https://www.acgme.org/About-Us/Publications-and-Res</vt:lpstr>
    </vt:vector>
  </TitlesOfParts>
  <Company>University of Tennessee</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Pam</dc:creator>
  <cp:lastModifiedBy>Scott, Pam</cp:lastModifiedBy>
  <cp:revision>3</cp:revision>
  <dcterms:created xsi:type="dcterms:W3CDTF">2021-02-17T11:20:00Z</dcterms:created>
  <dcterms:modified xsi:type="dcterms:W3CDTF">2021-02-17T11:21:00Z</dcterms:modified>
</cp:coreProperties>
</file>