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704D9" w14:textId="77777777" w:rsidR="0082136B" w:rsidRDefault="0082136B" w:rsidP="0082136B">
      <w:pPr>
        <w:spacing w:after="0"/>
        <w:jc w:val="center"/>
        <w:rPr>
          <w:rFonts w:ascii="Times New Roman" w:hAnsi="Times New Roman" w:cs="Times New Roman"/>
          <w:sz w:val="40"/>
          <w:szCs w:val="40"/>
        </w:rPr>
      </w:pPr>
      <w:bookmarkStart w:id="0" w:name="_GoBack"/>
      <w:bookmarkEnd w:id="0"/>
      <w:r>
        <w:rPr>
          <w:rFonts w:ascii="Times New Roman" w:hAnsi="Times New Roman" w:cs="Times New Roman"/>
          <w:sz w:val="40"/>
          <w:szCs w:val="40"/>
        </w:rPr>
        <w:t>Determination Regarding Not Human Subjects</w:t>
      </w:r>
    </w:p>
    <w:p w14:paraId="5B5DE0D8" w14:textId="79F8EE33" w:rsidR="0082136B" w:rsidRDefault="0082136B" w:rsidP="0082136B">
      <w:pPr>
        <w:spacing w:after="0"/>
        <w:jc w:val="center"/>
        <w:rPr>
          <w:rFonts w:ascii="Times New Roman" w:hAnsi="Times New Roman" w:cs="Times New Roman"/>
          <w:sz w:val="40"/>
          <w:szCs w:val="40"/>
        </w:rPr>
      </w:pPr>
      <w:r>
        <w:rPr>
          <w:rFonts w:ascii="Times New Roman" w:hAnsi="Times New Roman" w:cs="Times New Roman"/>
          <w:sz w:val="40"/>
          <w:szCs w:val="40"/>
        </w:rPr>
        <w:t xml:space="preserve"> Research (NHSR)</w:t>
      </w:r>
    </w:p>
    <w:p w14:paraId="5645555A" w14:textId="4A013C71" w:rsidR="00905268" w:rsidRPr="00DE25A0" w:rsidRDefault="00905268" w:rsidP="001F4ECB">
      <w:pPr>
        <w:spacing w:after="0"/>
        <w:rPr>
          <w:rFonts w:ascii="Times New Roman" w:hAnsi="Times New Roman" w:cs="Times New Roman"/>
          <w:b/>
          <w:sz w:val="24"/>
          <w:szCs w:val="24"/>
          <w:u w:val="single"/>
        </w:rPr>
      </w:pPr>
    </w:p>
    <w:p w14:paraId="2C788E5F" w14:textId="77777777" w:rsidR="00967359" w:rsidRPr="00DE25A0" w:rsidRDefault="00967359" w:rsidP="001F4ECB">
      <w:pPr>
        <w:spacing w:after="0"/>
        <w:rPr>
          <w:rFonts w:ascii="Times New Roman" w:hAnsi="Times New Roman" w:cs="Times New Roman"/>
          <w:b/>
          <w:sz w:val="24"/>
          <w:szCs w:val="24"/>
          <w:u w:val="single"/>
        </w:rPr>
      </w:pPr>
    </w:p>
    <w:p w14:paraId="4875E1AA" w14:textId="35BEBFD0" w:rsidR="005103F0" w:rsidRPr="00DE25A0" w:rsidRDefault="004D7F83" w:rsidP="001F4ECB">
      <w:pPr>
        <w:spacing w:after="0"/>
        <w:rPr>
          <w:rFonts w:ascii="Times New Roman" w:hAnsi="Times New Roman" w:cs="Times New Roman"/>
          <w:b/>
          <w:sz w:val="24"/>
          <w:szCs w:val="24"/>
        </w:rPr>
      </w:pPr>
      <w:r w:rsidRPr="00DE25A0">
        <w:rPr>
          <w:rFonts w:ascii="Times New Roman" w:hAnsi="Times New Roman" w:cs="Times New Roman"/>
          <w:b/>
          <w:sz w:val="24"/>
          <w:szCs w:val="24"/>
          <w:u w:val="single"/>
        </w:rPr>
        <w:t xml:space="preserve">A </w:t>
      </w:r>
      <w:r w:rsidR="00665DF0" w:rsidRPr="00DE25A0">
        <w:rPr>
          <w:rFonts w:ascii="Times New Roman" w:hAnsi="Times New Roman" w:cs="Times New Roman"/>
          <w:b/>
          <w:sz w:val="24"/>
          <w:szCs w:val="24"/>
          <w:u w:val="single"/>
        </w:rPr>
        <w:t>WARNING REGARDING</w:t>
      </w:r>
      <w:r w:rsidR="005919BB" w:rsidRPr="00DE25A0">
        <w:rPr>
          <w:rFonts w:ascii="Times New Roman" w:hAnsi="Times New Roman" w:cs="Times New Roman"/>
          <w:b/>
          <w:sz w:val="24"/>
          <w:szCs w:val="24"/>
          <w:u w:val="single"/>
        </w:rPr>
        <w:t xml:space="preserve"> UTHSC</w:t>
      </w:r>
      <w:r w:rsidR="00B9451A" w:rsidRPr="00DE25A0">
        <w:rPr>
          <w:rFonts w:ascii="Times New Roman" w:hAnsi="Times New Roman" w:cs="Times New Roman"/>
          <w:b/>
          <w:sz w:val="24"/>
          <w:szCs w:val="24"/>
          <w:u w:val="single"/>
        </w:rPr>
        <w:t>’s</w:t>
      </w:r>
      <w:r w:rsidR="00665DF0" w:rsidRPr="00DE25A0">
        <w:rPr>
          <w:rFonts w:ascii="Times New Roman" w:hAnsi="Times New Roman" w:cs="Times New Roman"/>
          <w:b/>
          <w:sz w:val="24"/>
          <w:szCs w:val="24"/>
          <w:u w:val="single"/>
        </w:rPr>
        <w:t xml:space="preserve"> IRB P</w:t>
      </w:r>
      <w:r w:rsidR="005919BB" w:rsidRPr="00DE25A0">
        <w:rPr>
          <w:rFonts w:ascii="Times New Roman" w:hAnsi="Times New Roman" w:cs="Times New Roman"/>
          <w:b/>
          <w:sz w:val="24"/>
          <w:szCs w:val="24"/>
          <w:u w:val="single"/>
        </w:rPr>
        <w:t>OLICY</w:t>
      </w:r>
      <w:r w:rsidR="000F1E41" w:rsidRPr="00DE25A0">
        <w:rPr>
          <w:rFonts w:ascii="Times New Roman" w:hAnsi="Times New Roman" w:cs="Times New Roman"/>
          <w:b/>
          <w:sz w:val="24"/>
          <w:szCs w:val="24"/>
          <w:u w:val="single"/>
        </w:rPr>
        <w:t>!</w:t>
      </w:r>
    </w:p>
    <w:p w14:paraId="5C93627C" w14:textId="56591927" w:rsidR="00AE4D2D" w:rsidRPr="00DE25A0" w:rsidRDefault="00AE4D2D" w:rsidP="001F4ECB">
      <w:pPr>
        <w:spacing w:after="0"/>
        <w:rPr>
          <w:rFonts w:ascii="Times New Roman" w:hAnsi="Times New Roman" w:cs="Times New Roman"/>
          <w:sz w:val="24"/>
          <w:szCs w:val="24"/>
        </w:rPr>
      </w:pPr>
    </w:p>
    <w:p w14:paraId="006681BE" w14:textId="1585E162" w:rsidR="00D94737" w:rsidRPr="00DE25A0" w:rsidRDefault="00C96C01" w:rsidP="00D94737">
      <w:pPr>
        <w:pStyle w:val="ListParagraph"/>
        <w:numPr>
          <w:ilvl w:val="0"/>
          <w:numId w:val="12"/>
        </w:numPr>
        <w:spacing w:after="0"/>
        <w:ind w:left="360"/>
        <w:rPr>
          <w:rFonts w:ascii="Times New Roman" w:hAnsi="Times New Roman" w:cs="Times New Roman"/>
          <w:sz w:val="24"/>
          <w:szCs w:val="24"/>
        </w:rPr>
      </w:pPr>
      <w:r w:rsidRPr="00DE25A0">
        <w:rPr>
          <w:rFonts w:ascii="Times New Roman" w:hAnsi="Times New Roman" w:cs="Times New Roman"/>
          <w:sz w:val="24"/>
          <w:szCs w:val="24"/>
        </w:rPr>
        <w:t xml:space="preserve">Studies of human beings or human materials </w:t>
      </w:r>
      <w:r w:rsidRPr="00DE25A0">
        <w:rPr>
          <w:rFonts w:ascii="Times New Roman" w:hAnsi="Times New Roman" w:cs="Times New Roman"/>
          <w:b/>
          <w:sz w:val="24"/>
          <w:szCs w:val="24"/>
        </w:rPr>
        <w:t>must be submitted to the IRB</w:t>
      </w:r>
      <w:r w:rsidRPr="00DE25A0">
        <w:rPr>
          <w:rFonts w:ascii="Times New Roman" w:hAnsi="Times New Roman" w:cs="Times New Roman"/>
          <w:sz w:val="24"/>
          <w:szCs w:val="24"/>
        </w:rPr>
        <w:t xml:space="preserve">, </w:t>
      </w:r>
      <w:r w:rsidRPr="00DE25A0">
        <w:rPr>
          <w:rFonts w:ascii="Times New Roman" w:hAnsi="Times New Roman" w:cs="Times New Roman"/>
          <w:sz w:val="24"/>
          <w:szCs w:val="24"/>
          <w:u w:val="single"/>
        </w:rPr>
        <w:t>even if</w:t>
      </w:r>
      <w:r w:rsidRPr="00DE25A0">
        <w:rPr>
          <w:rFonts w:ascii="Times New Roman" w:hAnsi="Times New Roman" w:cs="Times New Roman"/>
          <w:sz w:val="24"/>
          <w:szCs w:val="24"/>
        </w:rPr>
        <w:t xml:space="preserve"> you believe the project is Not Human Subjects Research (NHSR)</w:t>
      </w:r>
      <w:r w:rsidR="00A26A0D" w:rsidRPr="00DE25A0">
        <w:rPr>
          <w:rFonts w:ascii="Times New Roman" w:hAnsi="Times New Roman" w:cs="Times New Roman"/>
          <w:sz w:val="24"/>
          <w:szCs w:val="24"/>
        </w:rPr>
        <w:t xml:space="preserve"> and does not meet the definition of “research” or “human subjects” under the federal regulations.  UTHSC IRB policy states that if you are a UTHSC faculty, staff, student, resident, or fellow, the IRB must make </w:t>
      </w:r>
      <w:r w:rsidR="00814570" w:rsidRPr="00DE25A0">
        <w:rPr>
          <w:rFonts w:ascii="Times New Roman" w:hAnsi="Times New Roman" w:cs="Times New Roman"/>
          <w:sz w:val="24"/>
          <w:szCs w:val="24"/>
        </w:rPr>
        <w:t>the NHSR</w:t>
      </w:r>
      <w:r w:rsidR="00A26A0D" w:rsidRPr="00DE25A0">
        <w:rPr>
          <w:rFonts w:ascii="Times New Roman" w:hAnsi="Times New Roman" w:cs="Times New Roman"/>
          <w:sz w:val="24"/>
          <w:szCs w:val="24"/>
        </w:rPr>
        <w:t xml:space="preserve"> determination </w:t>
      </w:r>
      <w:r w:rsidR="00CE4BE2" w:rsidRPr="00DE25A0">
        <w:rPr>
          <w:rFonts w:ascii="Times New Roman" w:hAnsi="Times New Roman" w:cs="Times New Roman"/>
          <w:sz w:val="24"/>
          <w:szCs w:val="24"/>
        </w:rPr>
        <w:t>for you regarding</w:t>
      </w:r>
      <w:r w:rsidR="00A26A0D" w:rsidRPr="00DE25A0">
        <w:rPr>
          <w:rFonts w:ascii="Times New Roman" w:hAnsi="Times New Roman" w:cs="Times New Roman"/>
          <w:sz w:val="24"/>
          <w:szCs w:val="24"/>
        </w:rPr>
        <w:t xml:space="preserve"> you</w:t>
      </w:r>
      <w:r w:rsidR="00CE4BE2" w:rsidRPr="00DE25A0">
        <w:rPr>
          <w:rFonts w:ascii="Times New Roman" w:hAnsi="Times New Roman" w:cs="Times New Roman"/>
          <w:sz w:val="24"/>
          <w:szCs w:val="24"/>
        </w:rPr>
        <w:t>r project</w:t>
      </w:r>
      <w:r w:rsidR="00D94737" w:rsidRPr="00DE25A0">
        <w:rPr>
          <w:rFonts w:ascii="Times New Roman" w:hAnsi="Times New Roman" w:cs="Times New Roman"/>
          <w:sz w:val="24"/>
          <w:szCs w:val="24"/>
        </w:rPr>
        <w:t xml:space="preserve">, or </w:t>
      </w:r>
      <w:r w:rsidR="00C46829" w:rsidRPr="00DE25A0">
        <w:rPr>
          <w:rFonts w:ascii="Times New Roman" w:hAnsi="Times New Roman" w:cs="Times New Roman"/>
          <w:sz w:val="24"/>
          <w:szCs w:val="24"/>
        </w:rPr>
        <w:t>review and approve</w:t>
      </w:r>
      <w:r w:rsidR="00D94737" w:rsidRPr="00DE25A0">
        <w:rPr>
          <w:rFonts w:ascii="Times New Roman" w:hAnsi="Times New Roman" w:cs="Times New Roman"/>
          <w:sz w:val="24"/>
          <w:szCs w:val="24"/>
        </w:rPr>
        <w:t xml:space="preserve"> exempt, expedited, and full board studies</w:t>
      </w:r>
      <w:r w:rsidR="00C46829" w:rsidRPr="00DE25A0">
        <w:rPr>
          <w:rFonts w:ascii="Times New Roman" w:hAnsi="Times New Roman" w:cs="Times New Roman"/>
          <w:sz w:val="24"/>
          <w:szCs w:val="24"/>
        </w:rPr>
        <w:t xml:space="preserve"> before you begin</w:t>
      </w:r>
      <w:r w:rsidR="00D94737" w:rsidRPr="00DE25A0">
        <w:rPr>
          <w:rFonts w:ascii="Times New Roman" w:hAnsi="Times New Roman" w:cs="Times New Roman"/>
          <w:sz w:val="24"/>
          <w:szCs w:val="24"/>
        </w:rPr>
        <w:t xml:space="preserve">. </w:t>
      </w:r>
    </w:p>
    <w:p w14:paraId="6DF7C923" w14:textId="77777777" w:rsidR="00975D8E" w:rsidRPr="00DE25A0" w:rsidRDefault="00975D8E" w:rsidP="00975D8E">
      <w:pPr>
        <w:pStyle w:val="ListParagraph"/>
        <w:spacing w:after="0"/>
        <w:ind w:left="360"/>
        <w:rPr>
          <w:rFonts w:ascii="Times New Roman" w:hAnsi="Times New Roman" w:cs="Times New Roman"/>
          <w:sz w:val="24"/>
          <w:szCs w:val="24"/>
        </w:rPr>
      </w:pPr>
    </w:p>
    <w:p w14:paraId="62D18AC3" w14:textId="3CE69757" w:rsidR="00C96C01" w:rsidRPr="00DE25A0" w:rsidRDefault="00975D8E" w:rsidP="00975D8E">
      <w:pPr>
        <w:pStyle w:val="ListParagraph"/>
        <w:spacing w:after="0"/>
        <w:ind w:left="360"/>
        <w:rPr>
          <w:rFonts w:ascii="Times New Roman" w:hAnsi="Times New Roman" w:cs="Times New Roman"/>
          <w:sz w:val="24"/>
          <w:szCs w:val="24"/>
        </w:rPr>
      </w:pPr>
      <w:r w:rsidRPr="00DE25A0">
        <w:rPr>
          <w:rFonts w:ascii="Times New Roman" w:hAnsi="Times New Roman" w:cs="Times New Roman"/>
          <w:sz w:val="24"/>
          <w:szCs w:val="24"/>
        </w:rPr>
        <w:t xml:space="preserve">Further, because the UTHSC IRB has oversight authority for human subjects research conducted at Methodist Healthcare- Memphis Hospitals, Le Bonheur Children’s Hospital, and Regional One Health, employees or agents of these hospitals must also submit to the UTHSC IRB for an NHSR determination or approval for exempt, expedited, and full board </w:t>
      </w:r>
      <w:r w:rsidR="008C0DF8" w:rsidRPr="00DE25A0">
        <w:rPr>
          <w:rFonts w:ascii="Times New Roman" w:hAnsi="Times New Roman" w:cs="Times New Roman"/>
          <w:sz w:val="24"/>
          <w:szCs w:val="24"/>
        </w:rPr>
        <w:t>studies</w:t>
      </w:r>
      <w:r w:rsidRPr="00DE25A0">
        <w:rPr>
          <w:rFonts w:ascii="Times New Roman" w:hAnsi="Times New Roman" w:cs="Times New Roman"/>
          <w:sz w:val="24"/>
          <w:szCs w:val="24"/>
        </w:rPr>
        <w:t>.</w:t>
      </w:r>
      <w:r w:rsidR="00A26A0D" w:rsidRPr="00DE25A0">
        <w:rPr>
          <w:rFonts w:ascii="Times New Roman" w:hAnsi="Times New Roman" w:cs="Times New Roman"/>
          <w:sz w:val="24"/>
          <w:szCs w:val="24"/>
        </w:rPr>
        <w:t xml:space="preserve"> </w:t>
      </w:r>
    </w:p>
    <w:p w14:paraId="2E6F4894" w14:textId="77777777" w:rsidR="00975D8E" w:rsidRPr="00DE25A0" w:rsidRDefault="00975D8E" w:rsidP="00975D8E">
      <w:pPr>
        <w:pStyle w:val="ListParagraph"/>
        <w:spacing w:after="0"/>
        <w:ind w:left="360"/>
        <w:rPr>
          <w:rFonts w:ascii="Times New Roman" w:hAnsi="Times New Roman" w:cs="Times New Roman"/>
          <w:sz w:val="24"/>
          <w:szCs w:val="24"/>
        </w:rPr>
      </w:pPr>
    </w:p>
    <w:p w14:paraId="42958D9B" w14:textId="2A9843D7" w:rsidR="001C2829" w:rsidRPr="00DE25A0" w:rsidRDefault="007038CB" w:rsidP="00D94737">
      <w:pPr>
        <w:pStyle w:val="ListParagraph"/>
        <w:numPr>
          <w:ilvl w:val="0"/>
          <w:numId w:val="1"/>
        </w:numPr>
        <w:spacing w:after="0"/>
        <w:ind w:left="360"/>
        <w:rPr>
          <w:rFonts w:ascii="Times New Roman" w:hAnsi="Times New Roman" w:cs="Times New Roman"/>
          <w:sz w:val="24"/>
          <w:szCs w:val="24"/>
        </w:rPr>
      </w:pPr>
      <w:r w:rsidRPr="00DE25A0">
        <w:rPr>
          <w:rFonts w:ascii="Times New Roman" w:hAnsi="Times New Roman" w:cs="Times New Roman"/>
          <w:sz w:val="24"/>
          <w:szCs w:val="24"/>
        </w:rPr>
        <w:t>I</w:t>
      </w:r>
      <w:r w:rsidR="002D7287" w:rsidRPr="00DE25A0">
        <w:rPr>
          <w:rFonts w:ascii="Times New Roman" w:hAnsi="Times New Roman" w:cs="Times New Roman"/>
          <w:sz w:val="24"/>
          <w:szCs w:val="24"/>
        </w:rPr>
        <w:t xml:space="preserve">f you conduct a </w:t>
      </w:r>
      <w:r w:rsidR="00C94C74" w:rsidRPr="00DE25A0">
        <w:rPr>
          <w:rFonts w:ascii="Times New Roman" w:hAnsi="Times New Roman" w:cs="Times New Roman"/>
          <w:sz w:val="24"/>
          <w:szCs w:val="24"/>
        </w:rPr>
        <w:t>“</w:t>
      </w:r>
      <w:r w:rsidR="002D7287" w:rsidRPr="00DE25A0">
        <w:rPr>
          <w:rFonts w:ascii="Times New Roman" w:hAnsi="Times New Roman" w:cs="Times New Roman"/>
          <w:sz w:val="24"/>
          <w:szCs w:val="24"/>
        </w:rPr>
        <w:t>human subjects research</w:t>
      </w:r>
      <w:r w:rsidR="00C94C74" w:rsidRPr="00DE25A0">
        <w:rPr>
          <w:rFonts w:ascii="Times New Roman" w:hAnsi="Times New Roman" w:cs="Times New Roman"/>
          <w:sz w:val="24"/>
          <w:szCs w:val="24"/>
        </w:rPr>
        <w:t>”</w:t>
      </w:r>
      <w:r w:rsidR="002D7287" w:rsidRPr="00DE25A0">
        <w:rPr>
          <w:rFonts w:ascii="Times New Roman" w:hAnsi="Times New Roman" w:cs="Times New Roman"/>
          <w:sz w:val="24"/>
          <w:szCs w:val="24"/>
        </w:rPr>
        <w:t xml:space="preserve"> project</w:t>
      </w:r>
      <w:r w:rsidR="00C94C74" w:rsidRPr="00DE25A0">
        <w:rPr>
          <w:rFonts w:ascii="Times New Roman" w:hAnsi="Times New Roman" w:cs="Times New Roman"/>
          <w:sz w:val="24"/>
          <w:szCs w:val="24"/>
        </w:rPr>
        <w:t xml:space="preserve"> as defined in the regulations</w:t>
      </w:r>
      <w:r w:rsidR="002D7287" w:rsidRPr="00DE25A0">
        <w:rPr>
          <w:rFonts w:ascii="Times New Roman" w:hAnsi="Times New Roman" w:cs="Times New Roman"/>
          <w:sz w:val="24"/>
          <w:szCs w:val="24"/>
        </w:rPr>
        <w:t xml:space="preserve"> without IRB approval, you are in </w:t>
      </w:r>
      <w:r w:rsidR="002D7287" w:rsidRPr="00DE25A0">
        <w:rPr>
          <w:rFonts w:ascii="Times New Roman" w:hAnsi="Times New Roman" w:cs="Times New Roman"/>
          <w:b/>
          <w:sz w:val="24"/>
          <w:szCs w:val="24"/>
        </w:rPr>
        <w:t>noncompliance</w:t>
      </w:r>
      <w:r w:rsidR="002D7287" w:rsidRPr="00DE25A0">
        <w:rPr>
          <w:rFonts w:ascii="Times New Roman" w:hAnsi="Times New Roman" w:cs="Times New Roman"/>
          <w:sz w:val="24"/>
          <w:szCs w:val="24"/>
        </w:rPr>
        <w:t xml:space="preserve"> with federal regulations and IRB policy</w:t>
      </w:r>
      <w:r w:rsidR="00AA6228" w:rsidRPr="00DE25A0">
        <w:rPr>
          <w:rFonts w:ascii="Times New Roman" w:hAnsi="Times New Roman" w:cs="Times New Roman"/>
          <w:sz w:val="24"/>
          <w:szCs w:val="24"/>
        </w:rPr>
        <w:t>,</w:t>
      </w:r>
      <w:r w:rsidR="00E034E3" w:rsidRPr="00DE25A0">
        <w:rPr>
          <w:rFonts w:ascii="Times New Roman" w:hAnsi="Times New Roman" w:cs="Times New Roman"/>
          <w:sz w:val="24"/>
          <w:szCs w:val="24"/>
        </w:rPr>
        <w:t xml:space="preserve"> and</w:t>
      </w:r>
      <w:r w:rsidR="00AA6228" w:rsidRPr="00DE25A0">
        <w:rPr>
          <w:rFonts w:ascii="Times New Roman" w:hAnsi="Times New Roman" w:cs="Times New Roman"/>
          <w:sz w:val="24"/>
          <w:szCs w:val="24"/>
        </w:rPr>
        <w:t xml:space="preserve"> you</w:t>
      </w:r>
      <w:r w:rsidR="00E034E3" w:rsidRPr="00DE25A0">
        <w:rPr>
          <w:rFonts w:ascii="Times New Roman" w:hAnsi="Times New Roman" w:cs="Times New Roman"/>
          <w:sz w:val="24"/>
          <w:szCs w:val="24"/>
        </w:rPr>
        <w:t xml:space="preserve"> can be held accountable</w:t>
      </w:r>
      <w:r w:rsidR="00C94C74" w:rsidRPr="00DE25A0">
        <w:rPr>
          <w:rFonts w:ascii="Times New Roman" w:hAnsi="Times New Roman" w:cs="Times New Roman"/>
          <w:sz w:val="24"/>
          <w:szCs w:val="24"/>
        </w:rPr>
        <w:t xml:space="preserve">.  If the non-compliance is considered a serious violation, it will result in an incident report to the Office for Human Subjects Protection of the Department of Health and Human Services, as required by our contractual agreement with the federal government.  </w:t>
      </w:r>
      <w:r w:rsidR="00E034E3" w:rsidRPr="00DE25A0">
        <w:rPr>
          <w:rFonts w:ascii="Times New Roman" w:hAnsi="Times New Roman" w:cs="Times New Roman"/>
          <w:sz w:val="24"/>
          <w:szCs w:val="24"/>
        </w:rPr>
        <w:t xml:space="preserve"> (</w:t>
      </w:r>
      <w:r w:rsidR="00C94C74" w:rsidRPr="00DE25A0">
        <w:rPr>
          <w:rFonts w:ascii="Times New Roman" w:hAnsi="Times New Roman" w:cs="Times New Roman"/>
          <w:sz w:val="24"/>
          <w:szCs w:val="24"/>
        </w:rPr>
        <w:t>S</w:t>
      </w:r>
      <w:r w:rsidR="00E034E3" w:rsidRPr="00DE25A0">
        <w:rPr>
          <w:rFonts w:ascii="Times New Roman" w:hAnsi="Times New Roman" w:cs="Times New Roman"/>
          <w:sz w:val="24"/>
          <w:szCs w:val="24"/>
        </w:rPr>
        <w:t>ee UTHSC IRB SOP</w:t>
      </w:r>
      <w:r w:rsidR="003711A3" w:rsidRPr="00DE25A0">
        <w:rPr>
          <w:rFonts w:ascii="Times New Roman" w:hAnsi="Times New Roman" w:cs="Times New Roman"/>
          <w:sz w:val="24"/>
          <w:szCs w:val="24"/>
        </w:rPr>
        <w:t xml:space="preserve"> entitled</w:t>
      </w:r>
      <w:r w:rsidR="00E034E3" w:rsidRPr="00DE25A0">
        <w:rPr>
          <w:rFonts w:ascii="Times New Roman" w:hAnsi="Times New Roman" w:cs="Times New Roman"/>
          <w:sz w:val="24"/>
          <w:szCs w:val="24"/>
        </w:rPr>
        <w:t xml:space="preserve"> </w:t>
      </w:r>
      <w:r w:rsidR="00E034E3" w:rsidRPr="00DE25A0">
        <w:rPr>
          <w:rFonts w:ascii="Times New Roman" w:hAnsi="Times New Roman" w:cs="Times New Roman"/>
          <w:i/>
          <w:sz w:val="24"/>
          <w:szCs w:val="24"/>
        </w:rPr>
        <w:t>Investigator Noncompliance</w:t>
      </w:r>
      <w:r w:rsidR="00E034E3" w:rsidRPr="00DE25A0">
        <w:rPr>
          <w:rFonts w:ascii="Times New Roman" w:hAnsi="Times New Roman" w:cs="Times New Roman"/>
          <w:sz w:val="24"/>
          <w:szCs w:val="24"/>
        </w:rPr>
        <w:t xml:space="preserve">: </w:t>
      </w:r>
      <w:hyperlink r:id="rId7" w:history="1">
        <w:r w:rsidR="00E034E3" w:rsidRPr="00DE25A0">
          <w:rPr>
            <w:rStyle w:val="Hyperlink"/>
            <w:rFonts w:ascii="Times New Roman" w:hAnsi="Times New Roman" w:cs="Times New Roman"/>
            <w:sz w:val="24"/>
            <w:szCs w:val="24"/>
          </w:rPr>
          <w:t>http://www.uthsc.edu/research/documents/irb/policies/investigator-noncompliance-2-28-13.pdf</w:t>
        </w:r>
      </w:hyperlink>
      <w:r w:rsidR="00E034E3" w:rsidRPr="00DE25A0">
        <w:rPr>
          <w:rFonts w:ascii="Times New Roman" w:hAnsi="Times New Roman" w:cs="Times New Roman"/>
          <w:sz w:val="24"/>
          <w:szCs w:val="24"/>
        </w:rPr>
        <w:t xml:space="preserve"> )</w:t>
      </w:r>
      <w:r w:rsidR="002D7287" w:rsidRPr="00DE25A0">
        <w:rPr>
          <w:rFonts w:ascii="Times New Roman" w:hAnsi="Times New Roman" w:cs="Times New Roman"/>
          <w:sz w:val="24"/>
          <w:szCs w:val="24"/>
        </w:rPr>
        <w:t xml:space="preserve">  </w:t>
      </w:r>
    </w:p>
    <w:p w14:paraId="3CAAAA54" w14:textId="77777777" w:rsidR="00975D8E" w:rsidRPr="00DE25A0" w:rsidRDefault="00975D8E" w:rsidP="00975D8E">
      <w:pPr>
        <w:pStyle w:val="ListParagraph"/>
        <w:spacing w:after="0"/>
        <w:ind w:left="360"/>
        <w:rPr>
          <w:rFonts w:ascii="Times New Roman" w:hAnsi="Times New Roman" w:cs="Times New Roman"/>
          <w:sz w:val="24"/>
          <w:szCs w:val="24"/>
        </w:rPr>
      </w:pPr>
    </w:p>
    <w:p w14:paraId="7E664EB8" w14:textId="0D9C3505" w:rsidR="0090618E" w:rsidRPr="00DE25A0" w:rsidRDefault="0090618E" w:rsidP="0090618E">
      <w:pPr>
        <w:pStyle w:val="ListParagraph"/>
        <w:numPr>
          <w:ilvl w:val="0"/>
          <w:numId w:val="1"/>
        </w:numPr>
        <w:spacing w:after="0"/>
        <w:ind w:left="360"/>
        <w:rPr>
          <w:rFonts w:ascii="Times New Roman" w:hAnsi="Times New Roman" w:cs="Times New Roman"/>
          <w:sz w:val="24"/>
          <w:szCs w:val="24"/>
        </w:rPr>
      </w:pPr>
      <w:r w:rsidRPr="00DE25A0">
        <w:rPr>
          <w:rFonts w:ascii="Times New Roman" w:hAnsi="Times New Roman" w:cs="Times New Roman"/>
          <w:b/>
          <w:sz w:val="24"/>
          <w:szCs w:val="24"/>
        </w:rPr>
        <w:t>The IRB does NOT provide retrospective approval</w:t>
      </w:r>
      <w:r w:rsidRPr="00DE25A0">
        <w:rPr>
          <w:rFonts w:ascii="Times New Roman" w:hAnsi="Times New Roman" w:cs="Times New Roman"/>
          <w:sz w:val="24"/>
          <w:szCs w:val="24"/>
        </w:rPr>
        <w:t xml:space="preserve"> for</w:t>
      </w:r>
      <w:r w:rsidR="00C94C74" w:rsidRPr="00DE25A0">
        <w:rPr>
          <w:rFonts w:ascii="Times New Roman" w:hAnsi="Times New Roman" w:cs="Times New Roman"/>
          <w:sz w:val="24"/>
          <w:szCs w:val="24"/>
        </w:rPr>
        <w:t xml:space="preserve"> projects that constitute</w:t>
      </w:r>
      <w:r w:rsidRPr="00DE25A0">
        <w:rPr>
          <w:rFonts w:ascii="Times New Roman" w:hAnsi="Times New Roman" w:cs="Times New Roman"/>
          <w:sz w:val="24"/>
          <w:szCs w:val="24"/>
        </w:rPr>
        <w:t xml:space="preserve"> </w:t>
      </w:r>
      <w:r w:rsidR="00C94C74" w:rsidRPr="00DE25A0">
        <w:rPr>
          <w:rFonts w:ascii="Times New Roman" w:hAnsi="Times New Roman" w:cs="Times New Roman"/>
          <w:sz w:val="24"/>
          <w:szCs w:val="24"/>
        </w:rPr>
        <w:t>“</w:t>
      </w:r>
      <w:r w:rsidRPr="00DE25A0">
        <w:rPr>
          <w:rFonts w:ascii="Times New Roman" w:hAnsi="Times New Roman" w:cs="Times New Roman"/>
          <w:sz w:val="24"/>
          <w:szCs w:val="24"/>
        </w:rPr>
        <w:t>human subjects research</w:t>
      </w:r>
      <w:r w:rsidR="00C94C74" w:rsidRPr="00DE25A0">
        <w:rPr>
          <w:rFonts w:ascii="Times New Roman" w:hAnsi="Times New Roman" w:cs="Times New Roman"/>
          <w:sz w:val="24"/>
          <w:szCs w:val="24"/>
        </w:rPr>
        <w:t>”</w:t>
      </w:r>
      <w:r w:rsidRPr="00DE25A0">
        <w:rPr>
          <w:rFonts w:ascii="Times New Roman" w:hAnsi="Times New Roman" w:cs="Times New Roman"/>
          <w:sz w:val="24"/>
          <w:szCs w:val="24"/>
        </w:rPr>
        <w:t xml:space="preserve"> </w:t>
      </w:r>
      <w:r w:rsidR="00C94C74" w:rsidRPr="00DE25A0">
        <w:rPr>
          <w:rFonts w:ascii="Times New Roman" w:hAnsi="Times New Roman" w:cs="Times New Roman"/>
          <w:sz w:val="24"/>
          <w:szCs w:val="24"/>
        </w:rPr>
        <w:t>under the regulations</w:t>
      </w:r>
      <w:r w:rsidRPr="00DE25A0">
        <w:rPr>
          <w:rFonts w:ascii="Times New Roman" w:hAnsi="Times New Roman" w:cs="Times New Roman"/>
          <w:sz w:val="24"/>
          <w:szCs w:val="24"/>
        </w:rPr>
        <w:t xml:space="preserve"> (which includes exempt projects)</w:t>
      </w:r>
      <w:r w:rsidR="00C94C74" w:rsidRPr="00DE25A0">
        <w:rPr>
          <w:rFonts w:ascii="Times New Roman" w:hAnsi="Times New Roman" w:cs="Times New Roman"/>
          <w:sz w:val="24"/>
          <w:szCs w:val="24"/>
        </w:rPr>
        <w:t xml:space="preserve"> and</w:t>
      </w:r>
      <w:r w:rsidR="00476C19" w:rsidRPr="00DE25A0">
        <w:rPr>
          <w:rFonts w:ascii="Times New Roman" w:hAnsi="Times New Roman" w:cs="Times New Roman"/>
          <w:sz w:val="24"/>
          <w:szCs w:val="24"/>
        </w:rPr>
        <w:t xml:space="preserve"> that should have been submitted for IRB approval, if they</w:t>
      </w:r>
      <w:r w:rsidRPr="00DE25A0">
        <w:rPr>
          <w:rFonts w:ascii="Times New Roman" w:hAnsi="Times New Roman" w:cs="Times New Roman"/>
          <w:sz w:val="24"/>
          <w:szCs w:val="24"/>
        </w:rPr>
        <w:t xml:space="preserve"> have already been </w:t>
      </w:r>
      <w:r w:rsidR="00FD0A0A" w:rsidRPr="00DE25A0">
        <w:rPr>
          <w:rFonts w:ascii="Times New Roman" w:hAnsi="Times New Roman" w:cs="Times New Roman"/>
          <w:sz w:val="24"/>
          <w:szCs w:val="24"/>
        </w:rPr>
        <w:t xml:space="preserve">initiated and/or </w:t>
      </w:r>
      <w:r w:rsidRPr="00DE25A0">
        <w:rPr>
          <w:rFonts w:ascii="Times New Roman" w:hAnsi="Times New Roman" w:cs="Times New Roman"/>
          <w:sz w:val="24"/>
          <w:szCs w:val="24"/>
        </w:rPr>
        <w:t xml:space="preserve">conducted.  </w:t>
      </w:r>
    </w:p>
    <w:p w14:paraId="17BF7DD4" w14:textId="0A8A6DDB" w:rsidR="00B32B18" w:rsidRPr="00DE25A0" w:rsidRDefault="00B32B18" w:rsidP="006C145C">
      <w:pPr>
        <w:spacing w:after="0"/>
        <w:rPr>
          <w:rFonts w:ascii="Times New Roman" w:hAnsi="Times New Roman" w:cs="Times New Roman"/>
          <w:b/>
          <w:sz w:val="24"/>
          <w:szCs w:val="24"/>
        </w:rPr>
      </w:pPr>
    </w:p>
    <w:p w14:paraId="7BA5327D" w14:textId="1CA80FB1" w:rsidR="00967359" w:rsidRPr="00DE25A0" w:rsidRDefault="00967359" w:rsidP="006C145C">
      <w:pPr>
        <w:spacing w:after="0"/>
        <w:rPr>
          <w:rFonts w:ascii="Times New Roman" w:hAnsi="Times New Roman" w:cs="Times New Roman"/>
          <w:b/>
          <w:sz w:val="24"/>
          <w:szCs w:val="24"/>
        </w:rPr>
      </w:pPr>
    </w:p>
    <w:p w14:paraId="7BAB0685" w14:textId="77777777" w:rsidR="00042451" w:rsidRPr="00DE25A0" w:rsidRDefault="00042451" w:rsidP="006C145C">
      <w:pPr>
        <w:spacing w:after="0"/>
        <w:rPr>
          <w:rFonts w:ascii="Times New Roman" w:hAnsi="Times New Roman" w:cs="Times New Roman"/>
          <w:b/>
          <w:sz w:val="24"/>
          <w:szCs w:val="24"/>
          <w:u w:val="single"/>
        </w:rPr>
      </w:pPr>
    </w:p>
    <w:p w14:paraId="7900B77D" w14:textId="77777777" w:rsidR="00042451" w:rsidRPr="00DE25A0" w:rsidRDefault="00042451" w:rsidP="006C145C">
      <w:pPr>
        <w:spacing w:after="0"/>
        <w:rPr>
          <w:rFonts w:ascii="Times New Roman" w:hAnsi="Times New Roman" w:cs="Times New Roman"/>
          <w:b/>
          <w:sz w:val="24"/>
          <w:szCs w:val="24"/>
          <w:u w:val="single"/>
        </w:rPr>
      </w:pPr>
    </w:p>
    <w:p w14:paraId="4CAB6AF2" w14:textId="77777777" w:rsidR="00042451" w:rsidRPr="00DE25A0" w:rsidRDefault="00042451" w:rsidP="006C145C">
      <w:pPr>
        <w:spacing w:after="0"/>
        <w:rPr>
          <w:rFonts w:ascii="Times New Roman" w:hAnsi="Times New Roman" w:cs="Times New Roman"/>
          <w:b/>
          <w:sz w:val="24"/>
          <w:szCs w:val="24"/>
          <w:u w:val="single"/>
        </w:rPr>
      </w:pPr>
    </w:p>
    <w:p w14:paraId="68AF81BE" w14:textId="77777777" w:rsidR="00042451" w:rsidRPr="00DE25A0" w:rsidRDefault="00042451" w:rsidP="006C145C">
      <w:pPr>
        <w:spacing w:after="0"/>
        <w:rPr>
          <w:rFonts w:ascii="Times New Roman" w:hAnsi="Times New Roman" w:cs="Times New Roman"/>
          <w:b/>
          <w:sz w:val="24"/>
          <w:szCs w:val="24"/>
          <w:u w:val="single"/>
        </w:rPr>
      </w:pPr>
    </w:p>
    <w:p w14:paraId="70441AC3" w14:textId="77777777" w:rsidR="00042451" w:rsidRPr="00DE25A0" w:rsidRDefault="00042451" w:rsidP="006C145C">
      <w:pPr>
        <w:spacing w:after="0"/>
        <w:rPr>
          <w:rFonts w:ascii="Times New Roman" w:hAnsi="Times New Roman" w:cs="Times New Roman"/>
          <w:b/>
          <w:sz w:val="24"/>
          <w:szCs w:val="24"/>
          <w:u w:val="single"/>
        </w:rPr>
      </w:pPr>
    </w:p>
    <w:p w14:paraId="4C00CEE0" w14:textId="38B0D490" w:rsidR="00042451" w:rsidRPr="00DE25A0" w:rsidRDefault="00042451" w:rsidP="006C145C">
      <w:pPr>
        <w:spacing w:after="0"/>
        <w:rPr>
          <w:rFonts w:ascii="Times New Roman" w:hAnsi="Times New Roman" w:cs="Times New Roman"/>
          <w:b/>
          <w:sz w:val="24"/>
          <w:szCs w:val="24"/>
          <w:u w:val="single"/>
        </w:rPr>
      </w:pPr>
    </w:p>
    <w:p w14:paraId="72D76DCE" w14:textId="77777777" w:rsidR="00BC2826" w:rsidRPr="00DE25A0" w:rsidRDefault="00BC2826" w:rsidP="006C145C">
      <w:pPr>
        <w:spacing w:after="0"/>
        <w:rPr>
          <w:rFonts w:ascii="Times New Roman" w:hAnsi="Times New Roman" w:cs="Times New Roman"/>
          <w:b/>
          <w:sz w:val="24"/>
          <w:szCs w:val="24"/>
          <w:u w:val="single"/>
        </w:rPr>
      </w:pPr>
    </w:p>
    <w:p w14:paraId="56000A20" w14:textId="52465B1F" w:rsidR="00042451" w:rsidRDefault="00042451" w:rsidP="006C145C">
      <w:pPr>
        <w:spacing w:after="0"/>
        <w:rPr>
          <w:rFonts w:ascii="Times New Roman" w:hAnsi="Times New Roman" w:cs="Times New Roman"/>
          <w:b/>
          <w:sz w:val="24"/>
          <w:szCs w:val="24"/>
          <w:u w:val="single"/>
        </w:rPr>
      </w:pPr>
    </w:p>
    <w:p w14:paraId="702299B6" w14:textId="77777777" w:rsidR="00943BDA" w:rsidRPr="00DE25A0" w:rsidRDefault="00943BDA" w:rsidP="006C145C">
      <w:pPr>
        <w:spacing w:after="0"/>
        <w:rPr>
          <w:rFonts w:ascii="Times New Roman" w:hAnsi="Times New Roman" w:cs="Times New Roman"/>
          <w:b/>
          <w:sz w:val="24"/>
          <w:szCs w:val="24"/>
          <w:u w:val="single"/>
        </w:rPr>
      </w:pPr>
    </w:p>
    <w:p w14:paraId="180432D7" w14:textId="006A3441" w:rsidR="00CB0168" w:rsidRDefault="005853D5" w:rsidP="006C145C">
      <w:pPr>
        <w:spacing w:after="0"/>
        <w:rPr>
          <w:rFonts w:ascii="Times New Roman" w:hAnsi="Times New Roman" w:cs="Times New Roman"/>
          <w:b/>
          <w:sz w:val="28"/>
          <w:szCs w:val="28"/>
          <w:u w:val="single"/>
        </w:rPr>
      </w:pPr>
      <w:r w:rsidRPr="00461301">
        <w:rPr>
          <w:rFonts w:ascii="Times New Roman" w:hAnsi="Times New Roman" w:cs="Times New Roman"/>
          <w:b/>
          <w:sz w:val="28"/>
          <w:szCs w:val="28"/>
          <w:u w:val="single"/>
        </w:rPr>
        <w:lastRenderedPageBreak/>
        <w:t>T</w:t>
      </w:r>
      <w:r w:rsidR="00BC2826" w:rsidRPr="00461301">
        <w:rPr>
          <w:rFonts w:ascii="Times New Roman" w:hAnsi="Times New Roman" w:cs="Times New Roman"/>
          <w:b/>
          <w:sz w:val="28"/>
          <w:szCs w:val="28"/>
          <w:u w:val="single"/>
        </w:rPr>
        <w:t>he</w:t>
      </w:r>
      <w:r w:rsidRPr="00461301">
        <w:rPr>
          <w:rFonts w:ascii="Times New Roman" w:hAnsi="Times New Roman" w:cs="Times New Roman"/>
          <w:b/>
          <w:sz w:val="28"/>
          <w:szCs w:val="28"/>
          <w:u w:val="single"/>
        </w:rPr>
        <w:t xml:space="preserve"> </w:t>
      </w:r>
      <w:r w:rsidR="00BC2826" w:rsidRPr="00461301">
        <w:rPr>
          <w:rFonts w:ascii="Times New Roman" w:hAnsi="Times New Roman" w:cs="Times New Roman"/>
          <w:b/>
          <w:sz w:val="28"/>
          <w:szCs w:val="28"/>
          <w:u w:val="single"/>
        </w:rPr>
        <w:t>remainder</w:t>
      </w:r>
      <w:r w:rsidRPr="00461301">
        <w:rPr>
          <w:rFonts w:ascii="Times New Roman" w:hAnsi="Times New Roman" w:cs="Times New Roman"/>
          <w:b/>
          <w:sz w:val="28"/>
          <w:szCs w:val="28"/>
          <w:u w:val="single"/>
        </w:rPr>
        <w:t xml:space="preserve"> </w:t>
      </w:r>
      <w:r w:rsidR="00BC2826" w:rsidRPr="00461301">
        <w:rPr>
          <w:rFonts w:ascii="Times New Roman" w:hAnsi="Times New Roman" w:cs="Times New Roman"/>
          <w:b/>
          <w:sz w:val="28"/>
          <w:szCs w:val="28"/>
          <w:u w:val="single"/>
        </w:rPr>
        <w:t>of this document is provided so that you are better</w:t>
      </w:r>
      <w:r w:rsidR="00620701" w:rsidRPr="00461301">
        <w:rPr>
          <w:rFonts w:ascii="Times New Roman" w:hAnsi="Times New Roman" w:cs="Times New Roman"/>
          <w:b/>
          <w:sz w:val="28"/>
          <w:szCs w:val="28"/>
          <w:u w:val="single"/>
        </w:rPr>
        <w:t xml:space="preserve"> informed when you answer human</w:t>
      </w:r>
      <w:r w:rsidR="00BC2826" w:rsidRPr="00461301">
        <w:rPr>
          <w:rFonts w:ascii="Times New Roman" w:hAnsi="Times New Roman" w:cs="Times New Roman"/>
          <w:b/>
          <w:sz w:val="28"/>
          <w:szCs w:val="28"/>
          <w:u w:val="single"/>
        </w:rPr>
        <w:t xml:space="preserve"> subjects research questions in the electronic IRB application</w:t>
      </w:r>
      <w:r w:rsidRPr="00461301">
        <w:rPr>
          <w:rFonts w:ascii="Times New Roman" w:hAnsi="Times New Roman" w:cs="Times New Roman"/>
          <w:b/>
          <w:sz w:val="28"/>
          <w:szCs w:val="28"/>
          <w:u w:val="single"/>
        </w:rPr>
        <w:t>.</w:t>
      </w:r>
    </w:p>
    <w:p w14:paraId="168E188E" w14:textId="77777777" w:rsidR="006B6348" w:rsidRDefault="006B6348" w:rsidP="006C145C">
      <w:pPr>
        <w:spacing w:after="0"/>
        <w:rPr>
          <w:rFonts w:ascii="Times New Roman" w:hAnsi="Times New Roman" w:cs="Times New Roman"/>
          <w:b/>
          <w:sz w:val="28"/>
          <w:szCs w:val="28"/>
          <w:u w:val="single"/>
        </w:rPr>
      </w:pPr>
    </w:p>
    <w:p w14:paraId="6450B8AE" w14:textId="0EA4166B" w:rsidR="006B6348" w:rsidRPr="00911024" w:rsidRDefault="006B6348" w:rsidP="006C145C">
      <w:pPr>
        <w:spacing w:after="0"/>
        <w:rPr>
          <w:rFonts w:ascii="Times New Roman" w:hAnsi="Times New Roman" w:cs="Times New Roman"/>
          <w:sz w:val="24"/>
          <w:szCs w:val="24"/>
        </w:rPr>
      </w:pPr>
      <w:r w:rsidRPr="00911024">
        <w:rPr>
          <w:rFonts w:ascii="Times New Roman" w:hAnsi="Times New Roman" w:cs="Times New Roman"/>
          <w:sz w:val="24"/>
          <w:szCs w:val="24"/>
        </w:rPr>
        <w:t>Please note that the definitions below are taken from the revised Common Rule, effective January 21, 2019. All projects reviewed before January 21, 2019 receiving initial approval, or approval pending a satisfactory response to administrative provisos</w:t>
      </w:r>
      <w:r w:rsidR="00A45755" w:rsidRPr="00911024">
        <w:rPr>
          <w:rFonts w:ascii="Times New Roman" w:hAnsi="Times New Roman" w:cs="Times New Roman"/>
          <w:sz w:val="24"/>
          <w:szCs w:val="24"/>
        </w:rPr>
        <w:t>,</w:t>
      </w:r>
      <w:r w:rsidRPr="00911024">
        <w:rPr>
          <w:rFonts w:ascii="Times New Roman" w:hAnsi="Times New Roman" w:cs="Times New Roman"/>
          <w:sz w:val="24"/>
          <w:szCs w:val="24"/>
        </w:rPr>
        <w:t xml:space="preserve"> will be approved under the previous Common Rule.  Those definitions can be found at </w:t>
      </w:r>
      <w:hyperlink r:id="rId8" w:history="1">
        <w:r w:rsidRPr="00911024">
          <w:rPr>
            <w:rStyle w:val="Hyperlink"/>
            <w:rFonts w:ascii="Times New Roman" w:hAnsi="Times New Roman" w:cs="Times New Roman"/>
            <w:sz w:val="24"/>
            <w:szCs w:val="24"/>
          </w:rPr>
          <w:t>45 CFR 46.102(f) and 46.102(d)</w:t>
        </w:r>
      </w:hyperlink>
      <w:r w:rsidRPr="00911024">
        <w:rPr>
          <w:rFonts w:ascii="Times New Roman" w:hAnsi="Times New Roman" w:cs="Times New Roman"/>
          <w:sz w:val="24"/>
          <w:szCs w:val="24"/>
        </w:rPr>
        <w:t xml:space="preserve"> in the DHHS regulations.  F</w:t>
      </w:r>
      <w:r w:rsidR="00257AC1" w:rsidRPr="00911024">
        <w:rPr>
          <w:rFonts w:ascii="Times New Roman" w:hAnsi="Times New Roman" w:cs="Times New Roman"/>
          <w:sz w:val="24"/>
          <w:szCs w:val="24"/>
        </w:rPr>
        <w:t>or more information</w:t>
      </w:r>
      <w:r w:rsidRPr="00911024">
        <w:rPr>
          <w:rFonts w:ascii="Times New Roman" w:hAnsi="Times New Roman" w:cs="Times New Roman"/>
          <w:sz w:val="24"/>
          <w:szCs w:val="24"/>
        </w:rPr>
        <w:t>, see the UTHSC IRB policy: NHSR or Exempt Status: Determination.</w:t>
      </w:r>
    </w:p>
    <w:p w14:paraId="08060731" w14:textId="77777777" w:rsidR="005853D5" w:rsidRPr="00911024" w:rsidRDefault="005853D5" w:rsidP="006C145C">
      <w:pPr>
        <w:spacing w:after="0"/>
        <w:rPr>
          <w:rFonts w:ascii="Times New Roman" w:hAnsi="Times New Roman" w:cs="Times New Roman"/>
          <w:b/>
          <w:sz w:val="24"/>
          <w:szCs w:val="24"/>
        </w:rPr>
      </w:pPr>
    </w:p>
    <w:p w14:paraId="2BEF4DF2" w14:textId="3F202176" w:rsidR="006B6348" w:rsidRPr="00911024" w:rsidRDefault="0058151B" w:rsidP="006C145C">
      <w:pPr>
        <w:spacing w:after="0"/>
        <w:rPr>
          <w:rFonts w:ascii="Times New Roman" w:hAnsi="Times New Roman" w:cs="Times New Roman"/>
          <w:b/>
          <w:sz w:val="24"/>
          <w:szCs w:val="24"/>
        </w:rPr>
      </w:pPr>
      <w:r w:rsidRPr="00911024">
        <w:rPr>
          <w:b/>
        </w:rPr>
        <w:t>A</w:t>
      </w:r>
      <w:r w:rsidR="000F1E41" w:rsidRPr="00911024">
        <w:rPr>
          <w:b/>
        </w:rPr>
        <w:t>.  The</w:t>
      </w:r>
      <w:r w:rsidR="009A58BB" w:rsidRPr="00911024">
        <w:rPr>
          <w:b/>
        </w:rPr>
        <w:t xml:space="preserve"> </w:t>
      </w:r>
      <w:r w:rsidR="00BC6C9D" w:rsidRPr="00911024">
        <w:rPr>
          <w:b/>
        </w:rPr>
        <w:t>D</w:t>
      </w:r>
      <w:r w:rsidR="006C145C" w:rsidRPr="00911024">
        <w:rPr>
          <w:b/>
        </w:rPr>
        <w:t>efinition of</w:t>
      </w:r>
      <w:r w:rsidR="00BC6C9D" w:rsidRPr="00911024">
        <w:rPr>
          <w:b/>
        </w:rPr>
        <w:t xml:space="preserve"> “HUMAN SUBJECT”</w:t>
      </w:r>
      <w:r w:rsidR="006C145C" w:rsidRPr="00911024">
        <w:rPr>
          <w:b/>
        </w:rPr>
        <w:t>:</w:t>
      </w:r>
    </w:p>
    <w:p w14:paraId="3CD0A02B" w14:textId="77777777" w:rsidR="008273E5" w:rsidRPr="00911024" w:rsidRDefault="008273E5" w:rsidP="00BC6C9D">
      <w:pPr>
        <w:pStyle w:val="Default"/>
        <w:rPr>
          <w:b/>
        </w:rPr>
      </w:pPr>
    </w:p>
    <w:p w14:paraId="5FFDBF4D" w14:textId="4EB07B11" w:rsidR="00D5147D" w:rsidRDefault="008273E5" w:rsidP="008273E5">
      <w:pPr>
        <w:pStyle w:val="Default"/>
        <w:numPr>
          <w:ilvl w:val="0"/>
          <w:numId w:val="14"/>
        </w:numPr>
        <w:ind w:left="360"/>
        <w:rPr>
          <w:b/>
        </w:rPr>
      </w:pPr>
      <w:r w:rsidRPr="00911024">
        <w:rPr>
          <w:b/>
        </w:rPr>
        <w:t xml:space="preserve">In the </w:t>
      </w:r>
      <w:r w:rsidR="00A45755" w:rsidRPr="00911024">
        <w:rPr>
          <w:b/>
        </w:rPr>
        <w:t>revised</w:t>
      </w:r>
      <w:r w:rsidR="00A45755">
        <w:rPr>
          <w:b/>
        </w:rPr>
        <w:t xml:space="preserve"> </w:t>
      </w:r>
      <w:r>
        <w:rPr>
          <w:b/>
        </w:rPr>
        <w:t>DHHS regulations a</w:t>
      </w:r>
      <w:r w:rsidRPr="00DE25A0">
        <w:rPr>
          <w:b/>
        </w:rPr>
        <w:t>t 45 CFR 46.102(</w:t>
      </w:r>
      <w:r w:rsidR="001D3607">
        <w:rPr>
          <w:b/>
        </w:rPr>
        <w:t>e</w:t>
      </w:r>
      <w:r w:rsidRPr="00DE25A0">
        <w:rPr>
          <w:b/>
        </w:rPr>
        <w:t>)</w:t>
      </w:r>
      <w:r w:rsidR="001D3607">
        <w:rPr>
          <w:b/>
        </w:rPr>
        <w:t>(1)</w:t>
      </w:r>
      <w:r>
        <w:rPr>
          <w:b/>
        </w:rPr>
        <w:t>:</w:t>
      </w:r>
    </w:p>
    <w:p w14:paraId="2CE2224E" w14:textId="77777777" w:rsidR="008273E5" w:rsidRPr="00DE25A0" w:rsidRDefault="008273E5" w:rsidP="00BC6C9D">
      <w:pPr>
        <w:pStyle w:val="Default"/>
        <w:rPr>
          <w:b/>
          <w:bCs/>
        </w:rPr>
      </w:pPr>
    </w:p>
    <w:p w14:paraId="24A0CD42" w14:textId="636E14CA" w:rsidR="00B32B18" w:rsidRPr="00DE25A0" w:rsidRDefault="00574A5F" w:rsidP="00BC6C9D">
      <w:pPr>
        <w:pStyle w:val="Default"/>
      </w:pPr>
      <w:r>
        <w:rPr>
          <w:b/>
          <w:bCs/>
        </w:rPr>
        <w:t>*</w:t>
      </w:r>
      <w:r w:rsidR="00BC6C9D" w:rsidRPr="00DE25A0">
        <w:rPr>
          <w:b/>
          <w:bCs/>
        </w:rPr>
        <w:t xml:space="preserve">Human subject </w:t>
      </w:r>
      <w:r w:rsidR="00BC6C9D" w:rsidRPr="00DE25A0">
        <w:t>means a living individual about whom an investigator (whether professional or student) conducting research</w:t>
      </w:r>
      <w:r w:rsidR="00B32B18" w:rsidRPr="00DE25A0">
        <w:t>:</w:t>
      </w:r>
    </w:p>
    <w:p w14:paraId="47EF201D" w14:textId="77777777" w:rsidR="00BC6C9D" w:rsidRPr="00DE25A0" w:rsidRDefault="00BC6C9D" w:rsidP="00BC6C9D">
      <w:pPr>
        <w:pStyle w:val="Default"/>
      </w:pPr>
      <w:r w:rsidRPr="00DE25A0">
        <w:t xml:space="preserve"> </w:t>
      </w:r>
    </w:p>
    <w:p w14:paraId="3BAFC8C9" w14:textId="11206C84" w:rsidR="00827B4C" w:rsidRPr="00DE25A0" w:rsidRDefault="00BC6C9D" w:rsidP="004F1E81">
      <w:pPr>
        <w:pStyle w:val="Default"/>
        <w:ind w:left="180"/>
      </w:pPr>
      <w:r w:rsidRPr="00DE25A0">
        <w:t xml:space="preserve">(1) </w:t>
      </w:r>
      <w:r w:rsidR="001D3607">
        <w:t>Obtains information or biospecimens</w:t>
      </w:r>
      <w:r w:rsidRPr="00DE25A0">
        <w:t xml:space="preserve"> through </w:t>
      </w:r>
      <w:r w:rsidRPr="00DE25A0">
        <w:rPr>
          <w:b/>
        </w:rPr>
        <w:t>intervention</w:t>
      </w:r>
      <w:r w:rsidRPr="00DE25A0">
        <w:t xml:space="preserve"> or </w:t>
      </w:r>
      <w:r w:rsidRPr="00DE25A0">
        <w:rPr>
          <w:b/>
        </w:rPr>
        <w:t>interaction</w:t>
      </w:r>
      <w:r w:rsidRPr="00DE25A0">
        <w:t xml:space="preserve"> with the individual</w:t>
      </w:r>
      <w:r w:rsidR="001D3607">
        <w:t>, and uses, studies, or analyzes the information or biospecimens</w:t>
      </w:r>
      <w:r w:rsidRPr="00DE25A0">
        <w:t xml:space="preserve">; </w:t>
      </w:r>
    </w:p>
    <w:p w14:paraId="61B68F19" w14:textId="77777777" w:rsidR="00827B4C" w:rsidRPr="00DE25A0" w:rsidRDefault="00827B4C" w:rsidP="00827B4C">
      <w:pPr>
        <w:spacing w:after="0"/>
        <w:rPr>
          <w:rFonts w:ascii="Times New Roman" w:hAnsi="Times New Roman" w:cs="Times New Roman"/>
          <w:b/>
          <w:sz w:val="24"/>
          <w:szCs w:val="24"/>
        </w:rPr>
      </w:pPr>
    </w:p>
    <w:p w14:paraId="339CA83F" w14:textId="77777777" w:rsidR="00827B4C" w:rsidRPr="00DE25A0" w:rsidRDefault="00827B4C" w:rsidP="00827B4C">
      <w:pPr>
        <w:spacing w:after="0"/>
        <w:ind w:left="360"/>
        <w:rPr>
          <w:rFonts w:ascii="Times New Roman" w:hAnsi="Times New Roman" w:cs="Times New Roman"/>
          <w:sz w:val="24"/>
          <w:szCs w:val="24"/>
        </w:rPr>
      </w:pPr>
      <w:r w:rsidRPr="00DE25A0">
        <w:rPr>
          <w:rFonts w:ascii="Times New Roman" w:hAnsi="Times New Roman" w:cs="Times New Roman"/>
          <w:b/>
          <w:sz w:val="24"/>
          <w:szCs w:val="24"/>
        </w:rPr>
        <w:t>Intervention</w:t>
      </w:r>
      <w:r w:rsidRPr="00DE25A0">
        <w:rPr>
          <w:rFonts w:ascii="Times New Roman" w:hAnsi="Times New Roman" w:cs="Times New Roman"/>
          <w:sz w:val="24"/>
          <w:szCs w:val="24"/>
        </w:rPr>
        <w:t xml:space="preserve"> includes both physical procedures by which data are gathered (for example, venipuncture) and manipulations of the subject or the subject’s environment that are performed for research purposes.</w:t>
      </w:r>
    </w:p>
    <w:p w14:paraId="1BEF3D86" w14:textId="77777777" w:rsidR="00B32B18" w:rsidRPr="00DE25A0" w:rsidRDefault="00B32B18" w:rsidP="00827B4C">
      <w:pPr>
        <w:spacing w:after="0"/>
        <w:ind w:left="360"/>
        <w:rPr>
          <w:rFonts w:ascii="Times New Roman" w:hAnsi="Times New Roman" w:cs="Times New Roman"/>
          <w:b/>
          <w:sz w:val="24"/>
          <w:szCs w:val="24"/>
        </w:rPr>
      </w:pPr>
    </w:p>
    <w:p w14:paraId="4417FFD7" w14:textId="77777777" w:rsidR="00827B4C" w:rsidRPr="00DE25A0" w:rsidRDefault="00827B4C" w:rsidP="00827B4C">
      <w:pPr>
        <w:spacing w:after="0"/>
        <w:ind w:left="360"/>
        <w:rPr>
          <w:rFonts w:ascii="Times New Roman" w:hAnsi="Times New Roman" w:cs="Times New Roman"/>
          <w:sz w:val="24"/>
          <w:szCs w:val="24"/>
        </w:rPr>
      </w:pPr>
      <w:r w:rsidRPr="00DE25A0">
        <w:rPr>
          <w:rFonts w:ascii="Times New Roman" w:hAnsi="Times New Roman" w:cs="Times New Roman"/>
          <w:b/>
          <w:sz w:val="24"/>
          <w:szCs w:val="24"/>
        </w:rPr>
        <w:t>Interaction</w:t>
      </w:r>
      <w:r w:rsidRPr="00DE25A0">
        <w:rPr>
          <w:rFonts w:ascii="Times New Roman" w:hAnsi="Times New Roman" w:cs="Times New Roman"/>
          <w:sz w:val="24"/>
          <w:szCs w:val="24"/>
        </w:rPr>
        <w:t xml:space="preserve"> includes communication or interpersonal contact between investigator and subject.</w:t>
      </w:r>
    </w:p>
    <w:p w14:paraId="67BEC3DA" w14:textId="77777777" w:rsidR="00827B4C" w:rsidRPr="00DE25A0" w:rsidRDefault="00827B4C" w:rsidP="00827B4C">
      <w:pPr>
        <w:spacing w:after="0"/>
        <w:ind w:left="450" w:hanging="450"/>
        <w:rPr>
          <w:rFonts w:ascii="Times New Roman" w:hAnsi="Times New Roman" w:cs="Times New Roman"/>
          <w:sz w:val="24"/>
          <w:szCs w:val="24"/>
        </w:rPr>
      </w:pPr>
    </w:p>
    <w:p w14:paraId="1C6C7FDA" w14:textId="77777777" w:rsidR="00BC6C9D" w:rsidRPr="00DE25A0" w:rsidRDefault="00B32B18" w:rsidP="004F1E81">
      <w:pPr>
        <w:pStyle w:val="Default"/>
        <w:ind w:left="180"/>
      </w:pPr>
      <w:r w:rsidRPr="00DE25A0">
        <w:t>OR</w:t>
      </w:r>
      <w:r w:rsidR="00BC6C9D" w:rsidRPr="00DE25A0">
        <w:t xml:space="preserve"> </w:t>
      </w:r>
    </w:p>
    <w:p w14:paraId="09719921" w14:textId="77777777" w:rsidR="00827B4C" w:rsidRPr="00DE25A0" w:rsidRDefault="00827B4C" w:rsidP="00BC6C9D">
      <w:pPr>
        <w:pStyle w:val="Default"/>
      </w:pPr>
    </w:p>
    <w:p w14:paraId="660C2CAD" w14:textId="26D8F089" w:rsidR="00BC6C9D" w:rsidRPr="00DE25A0" w:rsidRDefault="00BC6C9D" w:rsidP="004F1E81">
      <w:pPr>
        <w:pStyle w:val="Default"/>
        <w:ind w:left="180"/>
      </w:pPr>
      <w:r w:rsidRPr="00DE25A0">
        <w:t xml:space="preserve">(2) </w:t>
      </w:r>
      <w:r w:rsidR="001D3607">
        <w:t xml:space="preserve">Obtains, uses analyzes, or generates </w:t>
      </w:r>
      <w:r w:rsidRPr="00DE25A0">
        <w:rPr>
          <w:b/>
        </w:rPr>
        <w:t>identifiable</w:t>
      </w:r>
      <w:r w:rsidRPr="00DE25A0">
        <w:t xml:space="preserve"> </w:t>
      </w:r>
      <w:r w:rsidRPr="00DE25A0">
        <w:rPr>
          <w:b/>
        </w:rPr>
        <w:t>private information</w:t>
      </w:r>
      <w:r w:rsidR="001D3607">
        <w:rPr>
          <w:b/>
        </w:rPr>
        <w:t xml:space="preserve"> </w:t>
      </w:r>
      <w:r w:rsidR="001D3607">
        <w:t>or identifiable biospecimens</w:t>
      </w:r>
      <w:r w:rsidRPr="00DE25A0">
        <w:t xml:space="preserve">. </w:t>
      </w:r>
    </w:p>
    <w:p w14:paraId="7C1AD0B2" w14:textId="77777777" w:rsidR="00BC6C9D" w:rsidRPr="00DE25A0" w:rsidRDefault="00BC6C9D" w:rsidP="009A58BB">
      <w:pPr>
        <w:spacing w:after="0"/>
        <w:rPr>
          <w:rFonts w:ascii="Times New Roman" w:hAnsi="Times New Roman" w:cs="Times New Roman"/>
          <w:b/>
          <w:sz w:val="24"/>
          <w:szCs w:val="24"/>
        </w:rPr>
      </w:pPr>
    </w:p>
    <w:p w14:paraId="496BAB95" w14:textId="77777777" w:rsidR="0067606F" w:rsidRPr="00DE25A0" w:rsidRDefault="006C145C" w:rsidP="00827B4C">
      <w:pPr>
        <w:spacing w:after="0"/>
        <w:ind w:left="360"/>
        <w:rPr>
          <w:rFonts w:ascii="Times New Roman" w:hAnsi="Times New Roman" w:cs="Times New Roman"/>
          <w:color w:val="000000"/>
          <w:sz w:val="24"/>
          <w:szCs w:val="24"/>
          <w:lang w:val="en"/>
        </w:rPr>
      </w:pPr>
      <w:r w:rsidRPr="00DE25A0">
        <w:rPr>
          <w:rFonts w:ascii="Times New Roman" w:hAnsi="Times New Roman" w:cs="Times New Roman"/>
          <w:b/>
          <w:sz w:val="24"/>
          <w:szCs w:val="24"/>
        </w:rPr>
        <w:t xml:space="preserve">Private </w:t>
      </w:r>
      <w:r w:rsidR="00827B4C" w:rsidRPr="00DE25A0">
        <w:rPr>
          <w:rFonts w:ascii="Times New Roman" w:hAnsi="Times New Roman" w:cs="Times New Roman"/>
          <w:b/>
          <w:sz w:val="24"/>
          <w:szCs w:val="24"/>
        </w:rPr>
        <w:t>i</w:t>
      </w:r>
      <w:r w:rsidRPr="00DE25A0">
        <w:rPr>
          <w:rFonts w:ascii="Times New Roman" w:hAnsi="Times New Roman" w:cs="Times New Roman"/>
          <w:b/>
          <w:sz w:val="24"/>
          <w:szCs w:val="24"/>
        </w:rPr>
        <w:t>nformation</w:t>
      </w:r>
      <w:r w:rsidR="00827B4C" w:rsidRPr="00DE25A0">
        <w:rPr>
          <w:rFonts w:ascii="Times New Roman" w:hAnsi="Times New Roman" w:cs="Times New Roman"/>
          <w:sz w:val="24"/>
          <w:szCs w:val="24"/>
        </w:rPr>
        <w:t xml:space="preserve"> </w:t>
      </w:r>
      <w:r w:rsidR="00E50C2E" w:rsidRPr="00DE25A0">
        <w:rPr>
          <w:rFonts w:ascii="Times New Roman" w:hAnsi="Times New Roman" w:cs="Times New Roman"/>
          <w:color w:val="000000"/>
          <w:sz w:val="24"/>
          <w:szCs w:val="24"/>
          <w:lang w:val="en"/>
        </w:rPr>
        <w:t xml:space="preserve">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 record). </w:t>
      </w:r>
    </w:p>
    <w:p w14:paraId="3646EF00" w14:textId="77777777" w:rsidR="0067606F" w:rsidRPr="00DE25A0" w:rsidRDefault="0067606F" w:rsidP="00827B4C">
      <w:pPr>
        <w:spacing w:after="0"/>
        <w:ind w:left="360"/>
        <w:rPr>
          <w:rFonts w:ascii="Times New Roman" w:hAnsi="Times New Roman" w:cs="Times New Roman"/>
          <w:color w:val="000000"/>
          <w:sz w:val="24"/>
          <w:szCs w:val="24"/>
          <w:lang w:val="en"/>
        </w:rPr>
      </w:pPr>
    </w:p>
    <w:p w14:paraId="2BC5336D" w14:textId="1F8E94A1" w:rsidR="006C145C" w:rsidRPr="00DE25A0" w:rsidRDefault="00E50C2E" w:rsidP="00827B4C">
      <w:pPr>
        <w:spacing w:after="0"/>
        <w:ind w:left="360"/>
        <w:rPr>
          <w:rFonts w:ascii="Times New Roman" w:hAnsi="Times New Roman" w:cs="Times New Roman"/>
          <w:sz w:val="24"/>
          <w:szCs w:val="24"/>
        </w:rPr>
      </w:pPr>
      <w:r w:rsidRPr="00DE25A0">
        <w:rPr>
          <w:rFonts w:ascii="Times New Roman" w:hAnsi="Times New Roman" w:cs="Times New Roman"/>
          <w:color w:val="000000"/>
          <w:sz w:val="24"/>
          <w:szCs w:val="24"/>
          <w:lang w:val="en"/>
        </w:rPr>
        <w:t xml:space="preserve">Private information </w:t>
      </w:r>
      <w:r w:rsidR="001D3607">
        <w:rPr>
          <w:rFonts w:ascii="Times New Roman" w:hAnsi="Times New Roman" w:cs="Times New Roman"/>
          <w:color w:val="000000"/>
          <w:sz w:val="24"/>
          <w:szCs w:val="24"/>
          <w:lang w:val="en"/>
        </w:rPr>
        <w:t xml:space="preserve">or biospecimens </w:t>
      </w:r>
      <w:r w:rsidRPr="00DE25A0">
        <w:rPr>
          <w:rFonts w:ascii="Times New Roman" w:hAnsi="Times New Roman" w:cs="Times New Roman"/>
          <w:color w:val="000000"/>
          <w:sz w:val="24"/>
          <w:szCs w:val="24"/>
          <w:lang w:val="en"/>
        </w:rPr>
        <w:t xml:space="preserve">must be </w:t>
      </w:r>
      <w:r w:rsidRPr="00DE25A0">
        <w:rPr>
          <w:rFonts w:ascii="Times New Roman" w:hAnsi="Times New Roman" w:cs="Times New Roman"/>
          <w:b/>
          <w:color w:val="000000"/>
          <w:sz w:val="24"/>
          <w:szCs w:val="24"/>
          <w:lang w:val="en"/>
        </w:rPr>
        <w:t>individually identifiable</w:t>
      </w:r>
      <w:r w:rsidRPr="00DE25A0">
        <w:rPr>
          <w:rFonts w:ascii="Times New Roman" w:hAnsi="Times New Roman" w:cs="Times New Roman"/>
          <w:color w:val="000000"/>
          <w:sz w:val="24"/>
          <w:szCs w:val="24"/>
          <w:lang w:val="en"/>
        </w:rPr>
        <w:t xml:space="preserve"> (i.e., the identity of the subject is or may readily be ascertained by the investigator or associated with the information) in order for obtaining the information to constitute research involving human subjects.</w:t>
      </w:r>
    </w:p>
    <w:p w14:paraId="6F90E359" w14:textId="01719DCA" w:rsidR="007D546E" w:rsidRDefault="007D546E" w:rsidP="008273E5">
      <w:pPr>
        <w:spacing w:after="0"/>
        <w:rPr>
          <w:rFonts w:ascii="Times New Roman" w:hAnsi="Times New Roman" w:cs="Times New Roman"/>
          <w:b/>
          <w:sz w:val="24"/>
          <w:szCs w:val="24"/>
        </w:rPr>
      </w:pPr>
    </w:p>
    <w:p w14:paraId="347969B4" w14:textId="14E0DF97" w:rsidR="00574A5F" w:rsidRDefault="00574A5F" w:rsidP="008273E5">
      <w:pPr>
        <w:spacing w:after="0"/>
        <w:rPr>
          <w:rFonts w:ascii="Times New Roman" w:hAnsi="Times New Roman" w:cs="Times New Roman"/>
          <w:sz w:val="24"/>
          <w:szCs w:val="24"/>
        </w:rPr>
      </w:pPr>
    </w:p>
    <w:p w14:paraId="78FC5A44" w14:textId="2FC516A2" w:rsidR="00574A5F" w:rsidRDefault="00574A5F" w:rsidP="008273E5">
      <w:pPr>
        <w:spacing w:after="0"/>
        <w:rPr>
          <w:rFonts w:ascii="Times New Roman" w:hAnsi="Times New Roman" w:cs="Times New Roman"/>
          <w:b/>
          <w:sz w:val="24"/>
          <w:szCs w:val="24"/>
        </w:rPr>
      </w:pPr>
    </w:p>
    <w:p w14:paraId="5EA38123" w14:textId="77777777" w:rsidR="003B2350" w:rsidRPr="00DE25A0" w:rsidRDefault="003B2350" w:rsidP="003B2350">
      <w:pPr>
        <w:widowControl w:val="0"/>
        <w:autoSpaceDE w:val="0"/>
        <w:autoSpaceDN w:val="0"/>
        <w:adjustRightInd w:val="0"/>
        <w:spacing w:after="0"/>
        <w:ind w:left="450" w:hanging="450"/>
        <w:rPr>
          <w:rFonts w:ascii="Times New Roman" w:hAnsi="Times New Roman" w:cs="Times New Roman"/>
          <w:b/>
          <w:sz w:val="24"/>
          <w:szCs w:val="24"/>
        </w:rPr>
      </w:pPr>
      <w:r w:rsidRPr="00DE25A0">
        <w:rPr>
          <w:rFonts w:ascii="Times New Roman" w:hAnsi="Times New Roman" w:cs="Times New Roman"/>
          <w:b/>
          <w:sz w:val="24"/>
          <w:szCs w:val="24"/>
        </w:rPr>
        <w:t xml:space="preserve">Notes Regarding the </w:t>
      </w:r>
      <w:r>
        <w:rPr>
          <w:rFonts w:ascii="Times New Roman" w:hAnsi="Times New Roman" w:cs="Times New Roman"/>
          <w:b/>
          <w:sz w:val="24"/>
          <w:szCs w:val="24"/>
        </w:rPr>
        <w:t xml:space="preserve">DHHS </w:t>
      </w:r>
      <w:r w:rsidRPr="00DE25A0">
        <w:rPr>
          <w:rFonts w:ascii="Times New Roman" w:hAnsi="Times New Roman" w:cs="Times New Roman"/>
          <w:b/>
          <w:sz w:val="24"/>
          <w:szCs w:val="24"/>
        </w:rPr>
        <w:t xml:space="preserve">Definition of “HUMAN SUBJECT”: </w:t>
      </w:r>
    </w:p>
    <w:p w14:paraId="419E0C08" w14:textId="77777777" w:rsidR="003B2350" w:rsidRPr="00DE25A0" w:rsidRDefault="003B2350" w:rsidP="003B2350">
      <w:pPr>
        <w:widowControl w:val="0"/>
        <w:tabs>
          <w:tab w:val="left" w:pos="220"/>
          <w:tab w:val="left" w:pos="720"/>
        </w:tabs>
        <w:autoSpaceDE w:val="0"/>
        <w:autoSpaceDN w:val="0"/>
        <w:adjustRightInd w:val="0"/>
        <w:spacing w:after="0"/>
        <w:rPr>
          <w:rFonts w:ascii="Times New Roman" w:hAnsi="Times New Roman" w:cs="Times New Roman"/>
          <w:sz w:val="24"/>
          <w:szCs w:val="24"/>
        </w:rPr>
      </w:pPr>
    </w:p>
    <w:p w14:paraId="67407375" w14:textId="77777777" w:rsidR="003B2350" w:rsidRPr="00DE25A0" w:rsidRDefault="003B2350" w:rsidP="003B2350">
      <w:pPr>
        <w:pStyle w:val="ListParagraph"/>
        <w:widowControl w:val="0"/>
        <w:numPr>
          <w:ilvl w:val="0"/>
          <w:numId w:val="7"/>
        </w:numPr>
        <w:tabs>
          <w:tab w:val="left" w:pos="220"/>
          <w:tab w:val="left" w:pos="720"/>
        </w:tabs>
        <w:autoSpaceDE w:val="0"/>
        <w:autoSpaceDN w:val="0"/>
        <w:adjustRightInd w:val="0"/>
        <w:spacing w:after="0"/>
        <w:rPr>
          <w:rFonts w:ascii="Times New Roman" w:hAnsi="Times New Roman" w:cs="Times New Roman"/>
          <w:sz w:val="24"/>
          <w:szCs w:val="24"/>
        </w:rPr>
      </w:pPr>
      <w:r w:rsidRPr="00DE25A0">
        <w:rPr>
          <w:rFonts w:ascii="Times New Roman" w:hAnsi="Times New Roman" w:cs="Times New Roman"/>
          <w:bCs/>
          <w:sz w:val="24"/>
          <w:szCs w:val="24"/>
        </w:rPr>
        <w:t>“Human subject</w:t>
      </w:r>
      <w:r w:rsidRPr="00DE25A0">
        <w:rPr>
          <w:rFonts w:ascii="Times New Roman" w:hAnsi="Times New Roman" w:cs="Times New Roman"/>
          <w:b/>
          <w:bCs/>
          <w:sz w:val="24"/>
          <w:szCs w:val="24"/>
        </w:rPr>
        <w:t xml:space="preserve"> </w:t>
      </w:r>
      <w:r w:rsidRPr="00DE25A0">
        <w:rPr>
          <w:rFonts w:ascii="Times New Roman" w:hAnsi="Times New Roman" w:cs="Times New Roman"/>
          <w:sz w:val="24"/>
          <w:szCs w:val="24"/>
        </w:rPr>
        <w:t xml:space="preserve">means a </w:t>
      </w:r>
      <w:r w:rsidRPr="00DE25A0">
        <w:rPr>
          <w:rFonts w:ascii="Times New Roman" w:hAnsi="Times New Roman" w:cs="Times New Roman"/>
          <w:sz w:val="24"/>
          <w:szCs w:val="24"/>
          <w:u w:val="single"/>
        </w:rPr>
        <w:t>living individual</w:t>
      </w:r>
      <w:r w:rsidRPr="00DE25A0">
        <w:rPr>
          <w:rFonts w:ascii="Times New Roman" w:hAnsi="Times New Roman" w:cs="Times New Roman"/>
          <w:sz w:val="24"/>
          <w:szCs w:val="24"/>
        </w:rPr>
        <w:t>…”</w:t>
      </w:r>
    </w:p>
    <w:p w14:paraId="2E9A4691" w14:textId="77777777" w:rsidR="003B2350" w:rsidRPr="00DE25A0" w:rsidRDefault="003B2350" w:rsidP="003B2350">
      <w:pPr>
        <w:pStyle w:val="ListParagraph"/>
        <w:widowControl w:val="0"/>
        <w:tabs>
          <w:tab w:val="left" w:pos="220"/>
          <w:tab w:val="left" w:pos="720"/>
        </w:tabs>
        <w:autoSpaceDE w:val="0"/>
        <w:autoSpaceDN w:val="0"/>
        <w:adjustRightInd w:val="0"/>
        <w:spacing w:after="0"/>
        <w:rPr>
          <w:rFonts w:ascii="Times New Roman" w:hAnsi="Times New Roman" w:cs="Times New Roman"/>
          <w:sz w:val="24"/>
          <w:szCs w:val="24"/>
        </w:rPr>
      </w:pPr>
    </w:p>
    <w:p w14:paraId="6F91F433" w14:textId="77777777" w:rsidR="003B2350" w:rsidRPr="00DE25A0" w:rsidRDefault="003B2350" w:rsidP="003B2350">
      <w:pPr>
        <w:pStyle w:val="ListParagraph"/>
        <w:widowControl w:val="0"/>
        <w:tabs>
          <w:tab w:val="left" w:pos="220"/>
          <w:tab w:val="left" w:pos="720"/>
        </w:tabs>
        <w:autoSpaceDE w:val="0"/>
        <w:autoSpaceDN w:val="0"/>
        <w:adjustRightInd w:val="0"/>
        <w:spacing w:after="0"/>
        <w:rPr>
          <w:rFonts w:ascii="Times New Roman" w:hAnsi="Times New Roman" w:cs="Times New Roman"/>
          <w:sz w:val="24"/>
          <w:szCs w:val="24"/>
        </w:rPr>
      </w:pPr>
      <w:r w:rsidRPr="00DE25A0">
        <w:rPr>
          <w:rFonts w:ascii="Times New Roman" w:hAnsi="Times New Roman" w:cs="Times New Roman"/>
          <w:sz w:val="24"/>
          <w:szCs w:val="24"/>
        </w:rPr>
        <w:t xml:space="preserve">If you wish to obtain identifiable private information about deceased individuals or you wish to obtain identifiable specimens from deceased individuals, AND you wish to identify these individuals before they die, they are living individuals at the point of identification for inclusion in your project.  Therefore, you should submit an application to the IRB for review and approval [note that consent may need to be obtained from the individuals (if possible) or from their legally authorized representatives].   </w:t>
      </w:r>
    </w:p>
    <w:p w14:paraId="4D524C53" w14:textId="77777777" w:rsidR="003B2350" w:rsidRPr="00DE25A0" w:rsidRDefault="003B2350" w:rsidP="003B2350">
      <w:pPr>
        <w:widowControl w:val="0"/>
        <w:tabs>
          <w:tab w:val="left" w:pos="220"/>
          <w:tab w:val="left" w:pos="720"/>
        </w:tabs>
        <w:autoSpaceDE w:val="0"/>
        <w:autoSpaceDN w:val="0"/>
        <w:adjustRightInd w:val="0"/>
        <w:spacing w:after="0"/>
        <w:rPr>
          <w:rFonts w:ascii="Times New Roman" w:hAnsi="Times New Roman" w:cs="Times New Roman"/>
          <w:sz w:val="24"/>
          <w:szCs w:val="24"/>
        </w:rPr>
      </w:pPr>
    </w:p>
    <w:p w14:paraId="6946F978" w14:textId="305A92DF" w:rsidR="003B2350" w:rsidRDefault="003B2350" w:rsidP="003B2350">
      <w:pPr>
        <w:pStyle w:val="ListParagraph"/>
        <w:widowControl w:val="0"/>
        <w:numPr>
          <w:ilvl w:val="0"/>
          <w:numId w:val="7"/>
        </w:numPr>
        <w:tabs>
          <w:tab w:val="left" w:pos="220"/>
          <w:tab w:val="left" w:pos="720"/>
        </w:tabs>
        <w:autoSpaceDE w:val="0"/>
        <w:autoSpaceDN w:val="0"/>
        <w:adjustRightInd w:val="0"/>
        <w:spacing w:after="0"/>
        <w:rPr>
          <w:rFonts w:ascii="Times New Roman" w:hAnsi="Times New Roman" w:cs="Times New Roman"/>
          <w:sz w:val="24"/>
          <w:szCs w:val="24"/>
        </w:rPr>
      </w:pPr>
      <w:r w:rsidRPr="00DE25A0">
        <w:rPr>
          <w:rFonts w:ascii="Times New Roman" w:hAnsi="Times New Roman" w:cs="Times New Roman"/>
          <w:sz w:val="24"/>
          <w:szCs w:val="24"/>
        </w:rPr>
        <w:t xml:space="preserve"> In the </w:t>
      </w:r>
      <w:r>
        <w:rPr>
          <w:rFonts w:ascii="Times New Roman" w:hAnsi="Times New Roman" w:cs="Times New Roman"/>
          <w:sz w:val="24"/>
          <w:szCs w:val="24"/>
        </w:rPr>
        <w:t xml:space="preserve">DHHS </w:t>
      </w:r>
      <w:r w:rsidRPr="00DE25A0">
        <w:rPr>
          <w:rFonts w:ascii="Times New Roman" w:hAnsi="Times New Roman" w:cs="Times New Roman"/>
          <w:sz w:val="24"/>
          <w:szCs w:val="24"/>
        </w:rPr>
        <w:t xml:space="preserve">regulatory definition, information and specimens are </w:t>
      </w:r>
      <w:r w:rsidRPr="00DE25A0">
        <w:rPr>
          <w:rFonts w:ascii="Times New Roman" w:hAnsi="Times New Roman" w:cs="Times New Roman"/>
          <w:sz w:val="24"/>
          <w:szCs w:val="24"/>
          <w:u w:val="single"/>
        </w:rPr>
        <w:t>individually identifiable</w:t>
      </w:r>
      <w:r w:rsidRPr="00DE25A0">
        <w:rPr>
          <w:rFonts w:ascii="Times New Roman" w:hAnsi="Times New Roman" w:cs="Times New Roman"/>
          <w:sz w:val="24"/>
          <w:szCs w:val="24"/>
        </w:rPr>
        <w:t xml:space="preserve"> when “</w:t>
      </w:r>
      <w:r w:rsidRPr="00DE25A0">
        <w:rPr>
          <w:rFonts w:ascii="Times New Roman" w:hAnsi="Times New Roman" w:cs="Times New Roman"/>
          <w:color w:val="000000"/>
          <w:sz w:val="24"/>
          <w:szCs w:val="24"/>
          <w:lang w:val="en"/>
        </w:rPr>
        <w:t>the identity of the subject is or may readily be ascertained by the investigator or associated with the information</w:t>
      </w:r>
      <w:r w:rsidR="00826383">
        <w:rPr>
          <w:rFonts w:ascii="Times New Roman" w:hAnsi="Times New Roman" w:cs="Times New Roman"/>
          <w:color w:val="000000"/>
          <w:sz w:val="24"/>
          <w:szCs w:val="24"/>
          <w:lang w:val="en"/>
        </w:rPr>
        <w:t xml:space="preserve"> or biospecimens provided to the investigator</w:t>
      </w:r>
      <w:r w:rsidRPr="00DE25A0">
        <w:rPr>
          <w:rFonts w:ascii="Times New Roman" w:hAnsi="Times New Roman" w:cs="Times New Roman"/>
          <w:sz w:val="24"/>
          <w:szCs w:val="24"/>
        </w:rPr>
        <w:t xml:space="preserve">.”  </w:t>
      </w:r>
    </w:p>
    <w:p w14:paraId="2AFF4A7C" w14:textId="77777777" w:rsidR="00DB344C" w:rsidRPr="00DE25A0" w:rsidRDefault="00DB344C" w:rsidP="00094DEB">
      <w:pPr>
        <w:pStyle w:val="ListParagraph"/>
        <w:widowControl w:val="0"/>
        <w:tabs>
          <w:tab w:val="left" w:pos="220"/>
          <w:tab w:val="left" w:pos="720"/>
        </w:tabs>
        <w:autoSpaceDE w:val="0"/>
        <w:autoSpaceDN w:val="0"/>
        <w:adjustRightInd w:val="0"/>
        <w:spacing w:after="0"/>
        <w:ind w:left="360"/>
        <w:rPr>
          <w:rFonts w:ascii="Times New Roman" w:hAnsi="Times New Roman" w:cs="Times New Roman"/>
          <w:sz w:val="24"/>
          <w:szCs w:val="24"/>
        </w:rPr>
      </w:pPr>
    </w:p>
    <w:p w14:paraId="7739613B" w14:textId="581261BE" w:rsidR="00DB344C" w:rsidRDefault="00DB344C" w:rsidP="00094DEB">
      <w:pPr>
        <w:pStyle w:val="ListParagraph"/>
        <w:widowControl w:val="0"/>
        <w:tabs>
          <w:tab w:val="left" w:pos="220"/>
          <w:tab w:val="left" w:pos="720"/>
        </w:tabs>
        <w:autoSpaceDE w:val="0"/>
        <w:autoSpaceDN w:val="0"/>
        <w:adjustRightInd w:val="0"/>
        <w:spacing w:after="0"/>
        <w:ind w:left="360"/>
        <w:rPr>
          <w:rFonts w:ascii="Times New Roman" w:hAnsi="Times New Roman" w:cs="Times New Roman"/>
          <w:sz w:val="24"/>
          <w:szCs w:val="24"/>
        </w:rPr>
      </w:pPr>
      <w:r>
        <w:rPr>
          <w:rFonts w:ascii="Times New Roman" w:hAnsi="Times New Roman" w:cs="Times New Roman"/>
          <w:sz w:val="24"/>
          <w:szCs w:val="24"/>
        </w:rPr>
        <w:t>T</w:t>
      </w:r>
      <w:r w:rsidR="003B2350" w:rsidRPr="00DE25A0">
        <w:rPr>
          <w:rFonts w:ascii="Times New Roman" w:hAnsi="Times New Roman" w:cs="Times New Roman"/>
          <w:sz w:val="24"/>
          <w:szCs w:val="24"/>
        </w:rPr>
        <w:t xml:space="preserve">he following </w:t>
      </w:r>
      <w:r w:rsidR="002A3313">
        <w:rPr>
          <w:rFonts w:ascii="Times New Roman" w:hAnsi="Times New Roman" w:cs="Times New Roman"/>
          <w:sz w:val="24"/>
          <w:szCs w:val="24"/>
        </w:rPr>
        <w:t xml:space="preserve">two items outline </w:t>
      </w:r>
      <w:r w:rsidR="003B2350" w:rsidRPr="00DE25A0">
        <w:rPr>
          <w:rFonts w:ascii="Times New Roman" w:hAnsi="Times New Roman" w:cs="Times New Roman"/>
          <w:sz w:val="24"/>
          <w:szCs w:val="24"/>
        </w:rPr>
        <w:t xml:space="preserve">information/specimens </w:t>
      </w:r>
      <w:r w:rsidR="003B2350" w:rsidRPr="00094DEB">
        <w:rPr>
          <w:rFonts w:ascii="Times New Roman" w:hAnsi="Times New Roman" w:cs="Times New Roman"/>
          <w:b/>
          <w:sz w:val="24"/>
          <w:szCs w:val="24"/>
          <w:u w:val="single"/>
        </w:rPr>
        <w:t>that are</w:t>
      </w:r>
      <w:r w:rsidR="003B2350" w:rsidRPr="00DE25A0">
        <w:rPr>
          <w:rFonts w:ascii="Times New Roman" w:hAnsi="Times New Roman" w:cs="Times New Roman"/>
          <w:sz w:val="24"/>
          <w:szCs w:val="24"/>
        </w:rPr>
        <w:t xml:space="preserve"> “individually identifiable” </w:t>
      </w:r>
      <w:r>
        <w:rPr>
          <w:rFonts w:ascii="Times New Roman" w:hAnsi="Times New Roman" w:cs="Times New Roman"/>
          <w:sz w:val="24"/>
          <w:szCs w:val="24"/>
        </w:rPr>
        <w:t xml:space="preserve">and, thus, </w:t>
      </w:r>
      <w:r w:rsidRPr="00094DEB">
        <w:rPr>
          <w:rFonts w:ascii="Times New Roman" w:hAnsi="Times New Roman" w:cs="Times New Roman"/>
          <w:b/>
          <w:sz w:val="24"/>
          <w:szCs w:val="24"/>
          <w:u w:val="single"/>
        </w:rPr>
        <w:t>do not</w:t>
      </w:r>
      <w:r>
        <w:rPr>
          <w:rFonts w:ascii="Times New Roman" w:hAnsi="Times New Roman" w:cs="Times New Roman"/>
          <w:sz w:val="24"/>
          <w:szCs w:val="24"/>
        </w:rPr>
        <w:t xml:space="preserve"> qualify for NHSR status. </w:t>
      </w:r>
    </w:p>
    <w:p w14:paraId="30BECC0F" w14:textId="77777777" w:rsidR="00DB344C" w:rsidRDefault="003B2350" w:rsidP="00094DEB">
      <w:pPr>
        <w:pStyle w:val="ListParagraph"/>
        <w:widowControl w:val="0"/>
        <w:numPr>
          <w:ilvl w:val="0"/>
          <w:numId w:val="18"/>
        </w:numPr>
        <w:tabs>
          <w:tab w:val="left" w:pos="220"/>
          <w:tab w:val="left" w:pos="720"/>
        </w:tabs>
        <w:autoSpaceDE w:val="0"/>
        <w:autoSpaceDN w:val="0"/>
        <w:adjustRightInd w:val="0"/>
        <w:spacing w:after="0"/>
        <w:rPr>
          <w:rFonts w:ascii="Times New Roman" w:hAnsi="Times New Roman" w:cs="Times New Roman"/>
          <w:sz w:val="24"/>
          <w:szCs w:val="24"/>
        </w:rPr>
      </w:pPr>
      <w:r w:rsidRPr="00DE25A0">
        <w:rPr>
          <w:rFonts w:ascii="Times New Roman" w:hAnsi="Times New Roman" w:cs="Times New Roman"/>
          <w:sz w:val="24"/>
          <w:szCs w:val="24"/>
        </w:rPr>
        <w:t xml:space="preserve">The information you will </w:t>
      </w:r>
      <w:r w:rsidRPr="00DE25A0">
        <w:rPr>
          <w:rFonts w:ascii="Times New Roman" w:hAnsi="Times New Roman" w:cs="Times New Roman"/>
          <w:sz w:val="24"/>
          <w:szCs w:val="24"/>
          <w:u w:val="single"/>
        </w:rPr>
        <w:t>view</w:t>
      </w:r>
      <w:r w:rsidRPr="00DE25A0">
        <w:rPr>
          <w:rFonts w:ascii="Times New Roman" w:hAnsi="Times New Roman" w:cs="Times New Roman"/>
          <w:sz w:val="24"/>
          <w:szCs w:val="24"/>
        </w:rPr>
        <w:t xml:space="preserve">, or the specimens you will obtain, contain any of the </w:t>
      </w:r>
      <w:r w:rsidR="00DB344C">
        <w:rPr>
          <w:rFonts w:ascii="Times New Roman" w:hAnsi="Times New Roman" w:cs="Times New Roman"/>
          <w:sz w:val="24"/>
          <w:szCs w:val="24"/>
        </w:rPr>
        <w:t xml:space="preserve">following 16 categories of personal identifiers of individuals, or of relatives, employers or household members of such individuals: </w:t>
      </w:r>
    </w:p>
    <w:p w14:paraId="4844423D" w14:textId="704A48F5" w:rsidR="00DB344C" w:rsidRPr="00DB344C" w:rsidRDefault="00DB344C" w:rsidP="00094DEB">
      <w:pPr>
        <w:pStyle w:val="ListParagraph"/>
        <w:widowControl w:val="0"/>
        <w:numPr>
          <w:ilvl w:val="1"/>
          <w:numId w:val="19"/>
        </w:numPr>
        <w:tabs>
          <w:tab w:val="left" w:pos="220"/>
          <w:tab w:val="left" w:pos="72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DB344C">
        <w:rPr>
          <w:rFonts w:ascii="Times New Roman" w:hAnsi="Times New Roman" w:cs="Times New Roman"/>
          <w:sz w:val="24"/>
          <w:szCs w:val="24"/>
        </w:rPr>
        <w:t>names;</w:t>
      </w:r>
    </w:p>
    <w:p w14:paraId="7DADFC0B" w14:textId="5CA63BA0" w:rsidR="00DB344C" w:rsidRPr="00DB344C" w:rsidRDefault="00DB344C" w:rsidP="00094DEB">
      <w:pPr>
        <w:pStyle w:val="ListParagraph"/>
        <w:widowControl w:val="0"/>
        <w:numPr>
          <w:ilvl w:val="1"/>
          <w:numId w:val="19"/>
        </w:numPr>
        <w:tabs>
          <w:tab w:val="left" w:pos="220"/>
          <w:tab w:val="left" w:pos="72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DB344C">
        <w:rPr>
          <w:rFonts w:ascii="Times New Roman" w:hAnsi="Times New Roman" w:cs="Times New Roman"/>
          <w:sz w:val="24"/>
          <w:szCs w:val="24"/>
        </w:rPr>
        <w:t>postal address information, other than town or city, state, and ZIP Code.</w:t>
      </w:r>
    </w:p>
    <w:p w14:paraId="16AB22B1" w14:textId="7D8118ED" w:rsidR="00DB344C" w:rsidRPr="00DB344C" w:rsidRDefault="00DB344C" w:rsidP="00094DEB">
      <w:pPr>
        <w:pStyle w:val="ListParagraph"/>
        <w:widowControl w:val="0"/>
        <w:numPr>
          <w:ilvl w:val="1"/>
          <w:numId w:val="19"/>
        </w:numPr>
        <w:tabs>
          <w:tab w:val="left" w:pos="220"/>
          <w:tab w:val="left" w:pos="72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DB344C">
        <w:rPr>
          <w:rFonts w:ascii="Times New Roman" w:hAnsi="Times New Roman" w:cs="Times New Roman"/>
          <w:sz w:val="24"/>
          <w:szCs w:val="24"/>
        </w:rPr>
        <w:t>telephone numbers;</w:t>
      </w:r>
    </w:p>
    <w:p w14:paraId="3E5E9AF8" w14:textId="3850595D" w:rsidR="00DB344C" w:rsidRPr="00DB344C" w:rsidRDefault="00DB344C" w:rsidP="00094DEB">
      <w:pPr>
        <w:pStyle w:val="ListParagraph"/>
        <w:widowControl w:val="0"/>
        <w:numPr>
          <w:ilvl w:val="1"/>
          <w:numId w:val="19"/>
        </w:numPr>
        <w:tabs>
          <w:tab w:val="left" w:pos="220"/>
          <w:tab w:val="left" w:pos="72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DB344C">
        <w:rPr>
          <w:rFonts w:ascii="Times New Roman" w:hAnsi="Times New Roman" w:cs="Times New Roman"/>
          <w:sz w:val="24"/>
          <w:szCs w:val="24"/>
        </w:rPr>
        <w:t xml:space="preserve">fax numbers; </w:t>
      </w:r>
    </w:p>
    <w:p w14:paraId="4E6BFE8D" w14:textId="55DDC80C" w:rsidR="00DB344C" w:rsidRPr="00DB344C" w:rsidRDefault="00DB344C" w:rsidP="00094DEB">
      <w:pPr>
        <w:pStyle w:val="ListParagraph"/>
        <w:widowControl w:val="0"/>
        <w:numPr>
          <w:ilvl w:val="1"/>
          <w:numId w:val="19"/>
        </w:numPr>
        <w:tabs>
          <w:tab w:val="left" w:pos="220"/>
          <w:tab w:val="left" w:pos="72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DB344C">
        <w:rPr>
          <w:rFonts w:ascii="Times New Roman" w:hAnsi="Times New Roman" w:cs="Times New Roman"/>
          <w:sz w:val="24"/>
          <w:szCs w:val="24"/>
        </w:rPr>
        <w:t xml:space="preserve">electronic mail addresses; </w:t>
      </w:r>
    </w:p>
    <w:p w14:paraId="201134A0" w14:textId="23718A92" w:rsidR="00DB344C" w:rsidRPr="00DB344C" w:rsidRDefault="00DB344C" w:rsidP="00094DEB">
      <w:pPr>
        <w:pStyle w:val="ListParagraph"/>
        <w:widowControl w:val="0"/>
        <w:numPr>
          <w:ilvl w:val="1"/>
          <w:numId w:val="19"/>
        </w:numPr>
        <w:tabs>
          <w:tab w:val="left" w:pos="220"/>
          <w:tab w:val="left" w:pos="72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DB344C">
        <w:rPr>
          <w:rFonts w:ascii="Times New Roman" w:hAnsi="Times New Roman" w:cs="Times New Roman"/>
          <w:sz w:val="24"/>
          <w:szCs w:val="24"/>
        </w:rPr>
        <w:t xml:space="preserve">social security numbers; </w:t>
      </w:r>
    </w:p>
    <w:p w14:paraId="4F1CA9F4" w14:textId="33998434" w:rsidR="00DB344C" w:rsidRPr="00DB344C" w:rsidRDefault="00DB344C" w:rsidP="00094DEB">
      <w:pPr>
        <w:pStyle w:val="ListParagraph"/>
        <w:widowControl w:val="0"/>
        <w:numPr>
          <w:ilvl w:val="1"/>
          <w:numId w:val="19"/>
        </w:numPr>
        <w:tabs>
          <w:tab w:val="left" w:pos="220"/>
          <w:tab w:val="left" w:pos="72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DB344C">
        <w:rPr>
          <w:rFonts w:ascii="Times New Roman" w:hAnsi="Times New Roman" w:cs="Times New Roman"/>
          <w:sz w:val="24"/>
          <w:szCs w:val="24"/>
        </w:rPr>
        <w:t>medical record numbers;</w:t>
      </w:r>
    </w:p>
    <w:p w14:paraId="19B0C897" w14:textId="5EF7DDC3" w:rsidR="00DB344C" w:rsidRPr="00DB344C" w:rsidRDefault="00DB344C" w:rsidP="00094DEB">
      <w:pPr>
        <w:pStyle w:val="ListParagraph"/>
        <w:widowControl w:val="0"/>
        <w:numPr>
          <w:ilvl w:val="1"/>
          <w:numId w:val="19"/>
        </w:numPr>
        <w:tabs>
          <w:tab w:val="left" w:pos="220"/>
          <w:tab w:val="left" w:pos="72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DB344C">
        <w:rPr>
          <w:rFonts w:ascii="Times New Roman" w:hAnsi="Times New Roman" w:cs="Times New Roman"/>
          <w:sz w:val="24"/>
          <w:szCs w:val="24"/>
        </w:rPr>
        <w:t xml:space="preserve">health plan beneficiary numbers; </w:t>
      </w:r>
    </w:p>
    <w:p w14:paraId="0C42CB63" w14:textId="4B8596D2" w:rsidR="00DB344C" w:rsidRDefault="00DB344C" w:rsidP="00094DEB">
      <w:pPr>
        <w:pStyle w:val="ListParagraph"/>
        <w:widowControl w:val="0"/>
        <w:numPr>
          <w:ilvl w:val="1"/>
          <w:numId w:val="19"/>
        </w:numPr>
        <w:tabs>
          <w:tab w:val="left" w:pos="220"/>
          <w:tab w:val="left" w:pos="72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DB344C">
        <w:rPr>
          <w:rFonts w:ascii="Times New Roman" w:hAnsi="Times New Roman" w:cs="Times New Roman"/>
          <w:sz w:val="24"/>
          <w:szCs w:val="24"/>
        </w:rPr>
        <w:t xml:space="preserve">account numbers; </w:t>
      </w:r>
    </w:p>
    <w:p w14:paraId="1D4C3582" w14:textId="79815C85" w:rsidR="00DB344C" w:rsidRPr="00094DEB" w:rsidRDefault="00DB344C" w:rsidP="00094DEB">
      <w:pPr>
        <w:pStyle w:val="ListParagraph"/>
        <w:widowControl w:val="0"/>
        <w:numPr>
          <w:ilvl w:val="1"/>
          <w:numId w:val="19"/>
        </w:numPr>
        <w:tabs>
          <w:tab w:val="left" w:pos="220"/>
          <w:tab w:val="left" w:pos="720"/>
        </w:tabs>
        <w:autoSpaceDE w:val="0"/>
        <w:autoSpaceDN w:val="0"/>
        <w:adjustRightInd w:val="0"/>
        <w:spacing w:after="0"/>
        <w:ind w:left="1440" w:firstLine="0"/>
        <w:rPr>
          <w:rFonts w:ascii="Times New Roman" w:hAnsi="Times New Roman" w:cs="Times New Roman"/>
          <w:sz w:val="24"/>
          <w:szCs w:val="24"/>
        </w:rPr>
      </w:pPr>
      <w:r w:rsidRPr="00094DEB">
        <w:rPr>
          <w:rFonts w:ascii="Times New Roman" w:hAnsi="Times New Roman" w:cs="Times New Roman"/>
          <w:sz w:val="24"/>
          <w:szCs w:val="24"/>
        </w:rPr>
        <w:t>certificate/license numbers;</w:t>
      </w:r>
    </w:p>
    <w:p w14:paraId="0FAD8E5A" w14:textId="72C7460F" w:rsidR="00DB344C" w:rsidRPr="00DB344C" w:rsidRDefault="00DB344C" w:rsidP="00094DEB">
      <w:pPr>
        <w:pStyle w:val="ListParagraph"/>
        <w:widowControl w:val="0"/>
        <w:numPr>
          <w:ilvl w:val="1"/>
          <w:numId w:val="19"/>
        </w:numPr>
        <w:tabs>
          <w:tab w:val="left" w:pos="220"/>
          <w:tab w:val="left" w:pos="720"/>
        </w:tabs>
        <w:autoSpaceDE w:val="0"/>
        <w:autoSpaceDN w:val="0"/>
        <w:adjustRightInd w:val="0"/>
        <w:spacing w:after="0"/>
        <w:ind w:left="1440" w:firstLine="0"/>
        <w:rPr>
          <w:rFonts w:ascii="Times New Roman" w:hAnsi="Times New Roman" w:cs="Times New Roman"/>
          <w:sz w:val="24"/>
          <w:szCs w:val="24"/>
        </w:rPr>
      </w:pPr>
      <w:r w:rsidRPr="00DB344C">
        <w:rPr>
          <w:rFonts w:ascii="Times New Roman" w:hAnsi="Times New Roman" w:cs="Times New Roman"/>
          <w:sz w:val="24"/>
          <w:szCs w:val="24"/>
        </w:rPr>
        <w:t>vehicle identifiers and serial numbers, including license plate numbers;</w:t>
      </w:r>
    </w:p>
    <w:p w14:paraId="103AC92C" w14:textId="61D7B571" w:rsidR="00DB344C" w:rsidRPr="00DB344C" w:rsidRDefault="00DB344C" w:rsidP="00094DEB">
      <w:pPr>
        <w:pStyle w:val="ListParagraph"/>
        <w:widowControl w:val="0"/>
        <w:numPr>
          <w:ilvl w:val="1"/>
          <w:numId w:val="19"/>
        </w:numPr>
        <w:tabs>
          <w:tab w:val="left" w:pos="220"/>
          <w:tab w:val="left" w:pos="720"/>
        </w:tabs>
        <w:autoSpaceDE w:val="0"/>
        <w:autoSpaceDN w:val="0"/>
        <w:adjustRightInd w:val="0"/>
        <w:spacing w:after="0"/>
        <w:ind w:left="1440" w:firstLine="0"/>
        <w:rPr>
          <w:rFonts w:ascii="Times New Roman" w:hAnsi="Times New Roman" w:cs="Times New Roman"/>
          <w:sz w:val="24"/>
          <w:szCs w:val="24"/>
        </w:rPr>
      </w:pPr>
      <w:r w:rsidRPr="00DB344C">
        <w:rPr>
          <w:rFonts w:ascii="Times New Roman" w:hAnsi="Times New Roman" w:cs="Times New Roman"/>
          <w:sz w:val="24"/>
          <w:szCs w:val="24"/>
        </w:rPr>
        <w:t xml:space="preserve">device identifiers and serial numbers; </w:t>
      </w:r>
    </w:p>
    <w:p w14:paraId="3A44527C" w14:textId="2B58A3F7" w:rsidR="00DB344C" w:rsidRPr="00DB344C" w:rsidRDefault="00DB344C" w:rsidP="00094DEB">
      <w:pPr>
        <w:pStyle w:val="ListParagraph"/>
        <w:widowControl w:val="0"/>
        <w:numPr>
          <w:ilvl w:val="1"/>
          <w:numId w:val="19"/>
        </w:numPr>
        <w:tabs>
          <w:tab w:val="left" w:pos="220"/>
          <w:tab w:val="left" w:pos="720"/>
        </w:tabs>
        <w:autoSpaceDE w:val="0"/>
        <w:autoSpaceDN w:val="0"/>
        <w:adjustRightInd w:val="0"/>
        <w:spacing w:after="0"/>
        <w:ind w:left="1440" w:firstLine="0"/>
        <w:rPr>
          <w:rFonts w:ascii="Times New Roman" w:hAnsi="Times New Roman" w:cs="Times New Roman"/>
          <w:sz w:val="24"/>
          <w:szCs w:val="24"/>
        </w:rPr>
      </w:pPr>
      <w:r w:rsidRPr="00DB344C">
        <w:rPr>
          <w:rFonts w:ascii="Times New Roman" w:hAnsi="Times New Roman" w:cs="Times New Roman"/>
          <w:sz w:val="24"/>
          <w:szCs w:val="24"/>
        </w:rPr>
        <w:t>web universal resource locators (URLs);</w:t>
      </w:r>
    </w:p>
    <w:p w14:paraId="6A1D2D0C" w14:textId="31E068CD" w:rsidR="00DB344C" w:rsidRPr="00DB344C" w:rsidRDefault="00DB344C" w:rsidP="00094DEB">
      <w:pPr>
        <w:pStyle w:val="ListParagraph"/>
        <w:widowControl w:val="0"/>
        <w:numPr>
          <w:ilvl w:val="1"/>
          <w:numId w:val="19"/>
        </w:numPr>
        <w:tabs>
          <w:tab w:val="left" w:pos="220"/>
          <w:tab w:val="left" w:pos="720"/>
        </w:tabs>
        <w:autoSpaceDE w:val="0"/>
        <w:autoSpaceDN w:val="0"/>
        <w:adjustRightInd w:val="0"/>
        <w:spacing w:after="0"/>
        <w:ind w:left="1440" w:firstLine="0"/>
        <w:rPr>
          <w:rFonts w:ascii="Times New Roman" w:hAnsi="Times New Roman" w:cs="Times New Roman"/>
          <w:sz w:val="24"/>
          <w:szCs w:val="24"/>
        </w:rPr>
      </w:pPr>
      <w:r w:rsidRPr="00DB344C">
        <w:rPr>
          <w:rFonts w:ascii="Times New Roman" w:hAnsi="Times New Roman" w:cs="Times New Roman"/>
          <w:sz w:val="24"/>
          <w:szCs w:val="24"/>
        </w:rPr>
        <w:t>internet protocol (IP) address numbers;</w:t>
      </w:r>
    </w:p>
    <w:p w14:paraId="7C560291" w14:textId="27E25B97" w:rsidR="00DB344C" w:rsidRPr="00DB344C" w:rsidRDefault="00DB344C" w:rsidP="00094DEB">
      <w:pPr>
        <w:pStyle w:val="ListParagraph"/>
        <w:widowControl w:val="0"/>
        <w:numPr>
          <w:ilvl w:val="1"/>
          <w:numId w:val="19"/>
        </w:numPr>
        <w:tabs>
          <w:tab w:val="left" w:pos="220"/>
          <w:tab w:val="left" w:pos="720"/>
        </w:tabs>
        <w:autoSpaceDE w:val="0"/>
        <w:autoSpaceDN w:val="0"/>
        <w:adjustRightInd w:val="0"/>
        <w:spacing w:after="0"/>
        <w:ind w:left="1440" w:firstLine="0"/>
        <w:rPr>
          <w:rFonts w:ascii="Times New Roman" w:hAnsi="Times New Roman" w:cs="Times New Roman"/>
          <w:sz w:val="24"/>
          <w:szCs w:val="24"/>
        </w:rPr>
      </w:pPr>
      <w:r w:rsidRPr="00DB344C">
        <w:rPr>
          <w:rFonts w:ascii="Times New Roman" w:hAnsi="Times New Roman" w:cs="Times New Roman"/>
          <w:sz w:val="24"/>
          <w:szCs w:val="24"/>
        </w:rPr>
        <w:t xml:space="preserve">biometric identifiers, including finger and voice prints; or </w:t>
      </w:r>
    </w:p>
    <w:p w14:paraId="13FCCEB7" w14:textId="09215C1D" w:rsidR="00DB344C" w:rsidRDefault="00DB344C" w:rsidP="00094DEB">
      <w:pPr>
        <w:pStyle w:val="ListParagraph"/>
        <w:widowControl w:val="0"/>
        <w:numPr>
          <w:ilvl w:val="1"/>
          <w:numId w:val="19"/>
        </w:numPr>
        <w:tabs>
          <w:tab w:val="left" w:pos="220"/>
          <w:tab w:val="left" w:pos="720"/>
        </w:tabs>
        <w:autoSpaceDE w:val="0"/>
        <w:autoSpaceDN w:val="0"/>
        <w:adjustRightInd w:val="0"/>
        <w:spacing w:after="0"/>
        <w:ind w:left="1440" w:firstLine="0"/>
        <w:rPr>
          <w:rFonts w:ascii="Times New Roman" w:hAnsi="Times New Roman" w:cs="Times New Roman"/>
          <w:sz w:val="24"/>
          <w:szCs w:val="24"/>
        </w:rPr>
      </w:pPr>
      <w:r w:rsidRPr="00DB344C">
        <w:rPr>
          <w:rFonts w:ascii="Times New Roman" w:hAnsi="Times New Roman" w:cs="Times New Roman"/>
          <w:sz w:val="24"/>
          <w:szCs w:val="24"/>
        </w:rPr>
        <w:t>full face photographic images and any comparable images.</w:t>
      </w:r>
    </w:p>
    <w:p w14:paraId="1ED94DAB" w14:textId="77777777" w:rsidR="00DB344C" w:rsidRDefault="00DB344C" w:rsidP="00094DEB">
      <w:pPr>
        <w:pStyle w:val="ListParagraph"/>
        <w:widowControl w:val="0"/>
        <w:tabs>
          <w:tab w:val="left" w:pos="220"/>
          <w:tab w:val="left" w:pos="720"/>
        </w:tabs>
        <w:autoSpaceDE w:val="0"/>
        <w:autoSpaceDN w:val="0"/>
        <w:adjustRightInd w:val="0"/>
        <w:spacing w:after="0"/>
        <w:ind w:left="1440"/>
        <w:rPr>
          <w:rFonts w:ascii="Times New Roman" w:hAnsi="Times New Roman" w:cs="Times New Roman"/>
          <w:sz w:val="24"/>
          <w:szCs w:val="24"/>
        </w:rPr>
      </w:pPr>
    </w:p>
    <w:p w14:paraId="780F4E2D" w14:textId="5B6B5589" w:rsidR="00DB344C" w:rsidRDefault="00DB344C" w:rsidP="00094DEB">
      <w:pPr>
        <w:widowControl w:val="0"/>
        <w:tabs>
          <w:tab w:val="left" w:pos="220"/>
          <w:tab w:val="left" w:pos="720"/>
        </w:tabs>
        <w:autoSpaceDE w:val="0"/>
        <w:autoSpaceDN w:val="0"/>
        <w:adjustRightInd w:val="0"/>
        <w:spacing w:after="0"/>
        <w:ind w:left="220"/>
        <w:rPr>
          <w:rFonts w:ascii="Times New Roman" w:hAnsi="Times New Roman" w:cs="Times New Roman"/>
          <w:sz w:val="24"/>
          <w:szCs w:val="24"/>
        </w:rPr>
      </w:pPr>
      <w:r>
        <w:rPr>
          <w:rFonts w:ascii="Times New Roman" w:hAnsi="Times New Roman" w:cs="Times New Roman"/>
          <w:sz w:val="24"/>
          <w:szCs w:val="24"/>
        </w:rPr>
        <w:tab/>
      </w:r>
      <w:r w:rsidR="00A65D11">
        <w:rPr>
          <w:rFonts w:ascii="Times New Roman" w:hAnsi="Times New Roman" w:cs="Times New Roman"/>
          <w:sz w:val="24"/>
          <w:szCs w:val="24"/>
        </w:rPr>
        <w:tab/>
      </w:r>
      <w:r w:rsidR="003B2350" w:rsidRPr="00094DEB">
        <w:rPr>
          <w:rFonts w:ascii="Times New Roman" w:hAnsi="Times New Roman" w:cs="Times New Roman"/>
          <w:sz w:val="24"/>
          <w:szCs w:val="24"/>
        </w:rPr>
        <w:t xml:space="preserve">This means that if you wish to conduct a chart review where you will </w:t>
      </w:r>
      <w:r w:rsidR="003B2350" w:rsidRPr="00094DEB">
        <w:rPr>
          <w:rFonts w:ascii="Times New Roman" w:hAnsi="Times New Roman" w:cs="Times New Roman"/>
          <w:sz w:val="24"/>
          <w:szCs w:val="24"/>
          <w:u w:val="single"/>
        </w:rPr>
        <w:t>not record</w:t>
      </w:r>
      <w:r w:rsidR="003B2350" w:rsidRPr="00094DEB">
        <w:rPr>
          <w:rFonts w:ascii="Times New Roman" w:hAnsi="Times New Roman" w:cs="Times New Roman"/>
          <w:sz w:val="24"/>
          <w:szCs w:val="24"/>
        </w:rPr>
        <w:t xml:space="preserve"> </w:t>
      </w:r>
    </w:p>
    <w:p w14:paraId="47C5B53F" w14:textId="77777777" w:rsidR="00A65D11" w:rsidRDefault="00DB344C" w:rsidP="00094DEB">
      <w:pPr>
        <w:widowControl w:val="0"/>
        <w:tabs>
          <w:tab w:val="left" w:pos="220"/>
          <w:tab w:val="left" w:pos="720"/>
        </w:tabs>
        <w:autoSpaceDE w:val="0"/>
        <w:autoSpaceDN w:val="0"/>
        <w:adjustRightInd w:val="0"/>
        <w:spacing w:after="0"/>
        <w:ind w:left="1080"/>
        <w:rPr>
          <w:rFonts w:ascii="Times New Roman" w:hAnsi="Times New Roman" w:cs="Times New Roman"/>
          <w:sz w:val="24"/>
          <w:szCs w:val="24"/>
        </w:rPr>
      </w:pPr>
      <w:r>
        <w:rPr>
          <w:rFonts w:ascii="Times New Roman" w:hAnsi="Times New Roman" w:cs="Times New Roman"/>
          <w:sz w:val="24"/>
          <w:szCs w:val="24"/>
        </w:rPr>
        <w:tab/>
      </w:r>
      <w:r w:rsidR="003B2350" w:rsidRPr="00094DEB">
        <w:rPr>
          <w:rFonts w:ascii="Times New Roman" w:hAnsi="Times New Roman" w:cs="Times New Roman"/>
          <w:sz w:val="24"/>
          <w:szCs w:val="24"/>
        </w:rPr>
        <w:t xml:space="preserve">identifiers, but you are </w:t>
      </w:r>
      <w:r w:rsidR="003B2350" w:rsidRPr="00094DEB">
        <w:rPr>
          <w:rFonts w:ascii="Times New Roman" w:hAnsi="Times New Roman" w:cs="Times New Roman"/>
          <w:sz w:val="24"/>
          <w:szCs w:val="24"/>
          <w:u w:val="single"/>
        </w:rPr>
        <w:t>viewing</w:t>
      </w:r>
      <w:r w:rsidR="003B2350" w:rsidRPr="00094DEB">
        <w:rPr>
          <w:rFonts w:ascii="Times New Roman" w:hAnsi="Times New Roman" w:cs="Times New Roman"/>
          <w:sz w:val="24"/>
          <w:szCs w:val="24"/>
        </w:rPr>
        <w:t xml:space="preserve"> </w:t>
      </w:r>
      <w:r>
        <w:rPr>
          <w:rFonts w:ascii="Times New Roman" w:hAnsi="Times New Roman" w:cs="Times New Roman"/>
          <w:sz w:val="24"/>
          <w:szCs w:val="24"/>
        </w:rPr>
        <w:t xml:space="preserve">any of these 16 </w:t>
      </w:r>
      <w:r w:rsidR="003B2350" w:rsidRPr="00094DEB">
        <w:rPr>
          <w:rFonts w:ascii="Times New Roman" w:hAnsi="Times New Roman" w:cs="Times New Roman"/>
          <w:sz w:val="24"/>
          <w:szCs w:val="24"/>
        </w:rPr>
        <w:t xml:space="preserve">identifiers, you will </w:t>
      </w:r>
      <w:r w:rsidR="003B2350" w:rsidRPr="00094DEB">
        <w:rPr>
          <w:rFonts w:ascii="Times New Roman" w:hAnsi="Times New Roman" w:cs="Times New Roman"/>
          <w:sz w:val="24"/>
          <w:szCs w:val="24"/>
          <w:u w:val="single"/>
        </w:rPr>
        <w:t>still be</w:t>
      </w:r>
      <w:r w:rsidR="003B2350" w:rsidRPr="00094DEB">
        <w:rPr>
          <w:rFonts w:ascii="Times New Roman" w:hAnsi="Times New Roman" w:cs="Times New Roman"/>
          <w:sz w:val="24"/>
          <w:szCs w:val="24"/>
        </w:rPr>
        <w:t xml:space="preserve"> </w:t>
      </w:r>
    </w:p>
    <w:p w14:paraId="645132E0" w14:textId="1D280F99" w:rsidR="003B2350" w:rsidRDefault="00A65D11" w:rsidP="00094DEB">
      <w:pPr>
        <w:widowControl w:val="0"/>
        <w:tabs>
          <w:tab w:val="left" w:pos="220"/>
          <w:tab w:val="left" w:pos="720"/>
        </w:tabs>
        <w:autoSpaceDE w:val="0"/>
        <w:autoSpaceDN w:val="0"/>
        <w:adjustRightInd w:val="0"/>
        <w:spacing w:after="0"/>
        <w:ind w:left="1080"/>
        <w:rPr>
          <w:rFonts w:ascii="Times New Roman" w:hAnsi="Times New Roman" w:cs="Times New Roman"/>
          <w:sz w:val="24"/>
          <w:szCs w:val="24"/>
        </w:rPr>
      </w:pPr>
      <w:r>
        <w:rPr>
          <w:rFonts w:ascii="Times New Roman" w:hAnsi="Times New Roman" w:cs="Times New Roman"/>
          <w:sz w:val="24"/>
          <w:szCs w:val="24"/>
        </w:rPr>
        <w:tab/>
      </w:r>
      <w:r w:rsidR="003B2350" w:rsidRPr="00094DEB">
        <w:rPr>
          <w:rFonts w:ascii="Times New Roman" w:hAnsi="Times New Roman" w:cs="Times New Roman"/>
          <w:sz w:val="24"/>
          <w:szCs w:val="24"/>
        </w:rPr>
        <w:t>conducting human subjects research.</w:t>
      </w:r>
    </w:p>
    <w:p w14:paraId="57D7B2B0" w14:textId="1D10170B" w:rsidR="00A65D11" w:rsidRPr="00094DEB" w:rsidRDefault="00A65D11" w:rsidP="00094DEB">
      <w:pPr>
        <w:pStyle w:val="ListParagraph"/>
        <w:widowControl w:val="0"/>
        <w:numPr>
          <w:ilvl w:val="0"/>
          <w:numId w:val="18"/>
        </w:numPr>
        <w:tabs>
          <w:tab w:val="left" w:pos="220"/>
          <w:tab w:val="left" w:pos="72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 information or specimens you receive from another entity contain any of the 16 </w:t>
      </w:r>
      <w:r>
        <w:rPr>
          <w:rFonts w:ascii="Times New Roman" w:hAnsi="Times New Roman" w:cs="Times New Roman"/>
          <w:sz w:val="24"/>
          <w:szCs w:val="24"/>
        </w:rPr>
        <w:lastRenderedPageBreak/>
        <w:t>categories of direct identifiers listed above and/or you have access to the master key for any coded materials</w:t>
      </w:r>
      <w:r w:rsidR="002A3313">
        <w:rPr>
          <w:rFonts w:ascii="Times New Roman" w:hAnsi="Times New Roman" w:cs="Times New Roman"/>
          <w:sz w:val="24"/>
          <w:szCs w:val="24"/>
        </w:rPr>
        <w:t xml:space="preserve">. </w:t>
      </w:r>
    </w:p>
    <w:p w14:paraId="7B15614A" w14:textId="77777777" w:rsidR="003B2350" w:rsidRPr="00DE25A0" w:rsidRDefault="003B2350" w:rsidP="003B2350">
      <w:pPr>
        <w:pStyle w:val="ListParagraph"/>
        <w:widowControl w:val="0"/>
        <w:tabs>
          <w:tab w:val="left" w:pos="220"/>
          <w:tab w:val="left" w:pos="720"/>
        </w:tabs>
        <w:autoSpaceDE w:val="0"/>
        <w:autoSpaceDN w:val="0"/>
        <w:adjustRightInd w:val="0"/>
        <w:spacing w:after="0"/>
        <w:ind w:left="360"/>
        <w:rPr>
          <w:rFonts w:ascii="Times New Roman" w:hAnsi="Times New Roman" w:cs="Times New Roman"/>
          <w:sz w:val="24"/>
          <w:szCs w:val="24"/>
        </w:rPr>
      </w:pPr>
    </w:p>
    <w:p w14:paraId="7E4251D5" w14:textId="77777777" w:rsidR="003B2350" w:rsidRPr="00DE25A0" w:rsidRDefault="003B2350" w:rsidP="003B2350">
      <w:pPr>
        <w:pStyle w:val="ListParagraph"/>
        <w:numPr>
          <w:ilvl w:val="0"/>
          <w:numId w:val="7"/>
        </w:numPr>
        <w:spacing w:after="0"/>
        <w:rPr>
          <w:rFonts w:ascii="Times New Roman" w:hAnsi="Times New Roman" w:cs="Times New Roman"/>
          <w:sz w:val="24"/>
          <w:szCs w:val="24"/>
        </w:rPr>
      </w:pPr>
      <w:r w:rsidRPr="00DE25A0">
        <w:rPr>
          <w:rFonts w:ascii="Times New Roman" w:hAnsi="Times New Roman" w:cs="Times New Roman"/>
          <w:sz w:val="24"/>
          <w:szCs w:val="24"/>
        </w:rPr>
        <w:t xml:space="preserve">If the information or specimens you wish to use were obtained from a clinical registry/ repository, or previous research study/ repository, then EVEN IF the information or specimens that you wish to use are not individually identifiable, YOU MUST CONFIRM in your IRB application that the proposed use of the data or specimens </w:t>
      </w:r>
      <w:r w:rsidRPr="00DE25A0">
        <w:rPr>
          <w:rFonts w:ascii="Times New Roman" w:eastAsia="Times New Roman" w:hAnsi="Times New Roman" w:cs="Times New Roman"/>
          <w:sz w:val="24"/>
          <w:szCs w:val="24"/>
        </w:rPr>
        <w:t>WILL NOT be used in a manner that violates the terms of the previous agreement with the patients/subjects, if such agreement/consent form exists.</w:t>
      </w:r>
    </w:p>
    <w:p w14:paraId="4AB3A297" w14:textId="1580546D" w:rsidR="008273E5" w:rsidRDefault="008273E5" w:rsidP="008273E5">
      <w:pPr>
        <w:pStyle w:val="Default"/>
        <w:rPr>
          <w:b/>
        </w:rPr>
      </w:pPr>
    </w:p>
    <w:p w14:paraId="77338BDF" w14:textId="61EC1516" w:rsidR="003B2350" w:rsidRDefault="003B2350" w:rsidP="008273E5">
      <w:pPr>
        <w:pStyle w:val="Default"/>
        <w:rPr>
          <w:b/>
        </w:rPr>
      </w:pPr>
    </w:p>
    <w:p w14:paraId="38F1E614" w14:textId="77777777" w:rsidR="003B2350" w:rsidRDefault="003B2350" w:rsidP="008273E5">
      <w:pPr>
        <w:pStyle w:val="Default"/>
        <w:rPr>
          <w:b/>
        </w:rPr>
      </w:pPr>
    </w:p>
    <w:p w14:paraId="78213539" w14:textId="77777777" w:rsidR="003B2350" w:rsidRDefault="003B2350" w:rsidP="008273E5">
      <w:pPr>
        <w:pStyle w:val="Default"/>
        <w:numPr>
          <w:ilvl w:val="0"/>
          <w:numId w:val="14"/>
        </w:numPr>
        <w:ind w:left="360"/>
        <w:rPr>
          <w:b/>
        </w:rPr>
      </w:pPr>
      <w:r>
        <w:rPr>
          <w:b/>
        </w:rPr>
        <w:t>According to</w:t>
      </w:r>
      <w:r w:rsidR="008273E5">
        <w:rPr>
          <w:b/>
        </w:rPr>
        <w:t xml:space="preserve"> the FDA</w:t>
      </w:r>
      <w:r>
        <w:rPr>
          <w:b/>
        </w:rPr>
        <w:t>:</w:t>
      </w:r>
    </w:p>
    <w:p w14:paraId="07040AE6" w14:textId="77777777" w:rsidR="003B2350" w:rsidRDefault="003B2350" w:rsidP="003B2350">
      <w:pPr>
        <w:pStyle w:val="Default"/>
        <w:ind w:left="360"/>
        <w:rPr>
          <w:b/>
        </w:rPr>
      </w:pPr>
    </w:p>
    <w:p w14:paraId="65AD0C5E" w14:textId="35AAEF8E" w:rsidR="008273E5" w:rsidRDefault="003B2350" w:rsidP="00815A64">
      <w:pPr>
        <w:pStyle w:val="Default"/>
        <w:numPr>
          <w:ilvl w:val="0"/>
          <w:numId w:val="15"/>
        </w:numPr>
        <w:ind w:left="720"/>
        <w:rPr>
          <w:b/>
        </w:rPr>
      </w:pPr>
      <w:r>
        <w:rPr>
          <w:b/>
        </w:rPr>
        <w:t>A</w:t>
      </w:r>
      <w:r w:rsidR="008273E5" w:rsidRPr="00DE25A0">
        <w:rPr>
          <w:b/>
        </w:rPr>
        <w:t xml:space="preserve">t </w:t>
      </w:r>
      <w:r w:rsidR="008273E5">
        <w:rPr>
          <w:b/>
        </w:rPr>
        <w:t>21</w:t>
      </w:r>
      <w:r w:rsidR="008273E5" w:rsidRPr="00DE25A0">
        <w:rPr>
          <w:b/>
        </w:rPr>
        <w:t xml:space="preserve"> CFR</w:t>
      </w:r>
      <w:r w:rsidR="008273E5">
        <w:rPr>
          <w:b/>
        </w:rPr>
        <w:t xml:space="preserve"> 56.102:</w:t>
      </w:r>
    </w:p>
    <w:p w14:paraId="7BED1727" w14:textId="77777777" w:rsidR="008273E5" w:rsidRDefault="008273E5" w:rsidP="008273E5">
      <w:pPr>
        <w:spacing w:after="0"/>
        <w:rPr>
          <w:rFonts w:ascii="Times New Roman" w:hAnsi="Times New Roman" w:cs="Times New Roman"/>
          <w:sz w:val="24"/>
          <w:szCs w:val="24"/>
        </w:rPr>
      </w:pPr>
    </w:p>
    <w:p w14:paraId="6D2E9DA2" w14:textId="45C3FB43" w:rsidR="008273E5" w:rsidRPr="008273E5" w:rsidRDefault="008273E5" w:rsidP="00C84298">
      <w:pPr>
        <w:spacing w:after="0"/>
        <w:ind w:left="360"/>
        <w:rPr>
          <w:rFonts w:ascii="Times New Roman" w:hAnsi="Times New Roman" w:cs="Times New Roman"/>
          <w:sz w:val="24"/>
          <w:szCs w:val="24"/>
        </w:rPr>
      </w:pPr>
      <w:r w:rsidRPr="008273E5">
        <w:rPr>
          <w:rFonts w:ascii="Times New Roman" w:hAnsi="Times New Roman" w:cs="Times New Roman"/>
          <w:b/>
          <w:bCs/>
          <w:sz w:val="24"/>
          <w:szCs w:val="24"/>
        </w:rPr>
        <w:t>Human subject</w:t>
      </w:r>
      <w:r w:rsidRPr="00DE25A0">
        <w:rPr>
          <w:b/>
          <w:bCs/>
        </w:rPr>
        <w:t xml:space="preserve"> </w:t>
      </w:r>
      <w:r w:rsidRPr="008273E5">
        <w:rPr>
          <w:rFonts w:ascii="Times New Roman" w:hAnsi="Times New Roman" w:cs="Times New Roman"/>
          <w:sz w:val="24"/>
          <w:szCs w:val="24"/>
        </w:rPr>
        <w:t>means an individual who is or becomes a participant in research, either as a recipient of the test article or as a control. A subject may be either a healthy individual or a patient.</w:t>
      </w:r>
    </w:p>
    <w:p w14:paraId="5F745D94" w14:textId="3A315F2E" w:rsidR="008273E5" w:rsidRPr="008273E5" w:rsidRDefault="008273E5" w:rsidP="00C84298">
      <w:pPr>
        <w:spacing w:after="0"/>
        <w:ind w:left="360"/>
        <w:rPr>
          <w:rFonts w:ascii="Times New Roman" w:hAnsi="Times New Roman" w:cs="Times New Roman"/>
          <w:sz w:val="24"/>
          <w:szCs w:val="24"/>
        </w:rPr>
      </w:pPr>
    </w:p>
    <w:p w14:paraId="7ED868B3" w14:textId="2D525E1D" w:rsidR="007D13BD" w:rsidRDefault="007D13BD" w:rsidP="007D13BD">
      <w:pPr>
        <w:pStyle w:val="Default"/>
        <w:numPr>
          <w:ilvl w:val="0"/>
          <w:numId w:val="15"/>
        </w:numPr>
        <w:ind w:left="720"/>
        <w:rPr>
          <w:b/>
        </w:rPr>
      </w:pPr>
      <w:r>
        <w:rPr>
          <w:b/>
        </w:rPr>
        <w:t>A</w:t>
      </w:r>
      <w:r w:rsidRPr="00DE25A0">
        <w:rPr>
          <w:b/>
        </w:rPr>
        <w:t xml:space="preserve">t </w:t>
      </w:r>
      <w:r>
        <w:rPr>
          <w:b/>
        </w:rPr>
        <w:t>21</w:t>
      </w:r>
      <w:r w:rsidRPr="00DE25A0">
        <w:rPr>
          <w:b/>
        </w:rPr>
        <w:t xml:space="preserve"> CFR</w:t>
      </w:r>
      <w:r>
        <w:rPr>
          <w:b/>
        </w:rPr>
        <w:t xml:space="preserve"> 812.3:</w:t>
      </w:r>
    </w:p>
    <w:p w14:paraId="277AC3B4" w14:textId="5C2BE71E" w:rsidR="007D13BD" w:rsidRDefault="007D13BD" w:rsidP="007D13BD">
      <w:pPr>
        <w:spacing w:after="0"/>
        <w:ind w:left="360"/>
        <w:rPr>
          <w:rFonts w:ascii="Times New Roman" w:hAnsi="Times New Roman" w:cs="Times New Roman"/>
          <w:sz w:val="24"/>
          <w:szCs w:val="24"/>
        </w:rPr>
      </w:pPr>
    </w:p>
    <w:p w14:paraId="1B4E429E" w14:textId="247737D0" w:rsidR="007D13BD" w:rsidRDefault="007D13BD" w:rsidP="007D13BD">
      <w:pPr>
        <w:spacing w:after="0"/>
        <w:ind w:left="360"/>
        <w:rPr>
          <w:rFonts w:ascii="Times New Roman" w:hAnsi="Times New Roman" w:cs="Times New Roman"/>
          <w:sz w:val="24"/>
          <w:szCs w:val="24"/>
        </w:rPr>
      </w:pPr>
      <w:r w:rsidRPr="007D13BD">
        <w:rPr>
          <w:rFonts w:ascii="Times New Roman" w:hAnsi="Times New Roman" w:cs="Times New Roman"/>
          <w:b/>
          <w:sz w:val="24"/>
          <w:szCs w:val="24"/>
        </w:rPr>
        <w:t>Subject</w:t>
      </w:r>
      <w:r>
        <w:rPr>
          <w:rFonts w:ascii="Times New Roman" w:hAnsi="Times New Roman" w:cs="Times New Roman"/>
          <w:sz w:val="24"/>
          <w:szCs w:val="24"/>
        </w:rPr>
        <w:t xml:space="preserve"> means </w:t>
      </w:r>
      <w:r w:rsidRPr="007D13BD">
        <w:rPr>
          <w:rFonts w:ascii="Times New Roman" w:hAnsi="Times New Roman" w:cs="Times New Roman"/>
          <w:sz w:val="24"/>
          <w:szCs w:val="24"/>
        </w:rPr>
        <w:t>a human who participates in an investigation, either as an individual on whom or on whose specimen an investigational device is used or as a control. A subject may be in normal health or may have a medical condition or disease.</w:t>
      </w:r>
    </w:p>
    <w:p w14:paraId="4D9986CD" w14:textId="77777777" w:rsidR="007D13BD" w:rsidRPr="007D13BD" w:rsidRDefault="007D13BD" w:rsidP="007D13BD">
      <w:pPr>
        <w:spacing w:after="0"/>
        <w:ind w:left="360"/>
        <w:rPr>
          <w:rFonts w:ascii="Times New Roman" w:hAnsi="Times New Roman" w:cs="Times New Roman"/>
          <w:sz w:val="24"/>
          <w:szCs w:val="24"/>
        </w:rPr>
      </w:pPr>
    </w:p>
    <w:p w14:paraId="131D38DD" w14:textId="793F3A87" w:rsidR="008273E5" w:rsidRPr="00EF5E3C" w:rsidRDefault="006F2B23" w:rsidP="00815A64">
      <w:pPr>
        <w:pStyle w:val="ListParagraph"/>
        <w:numPr>
          <w:ilvl w:val="0"/>
          <w:numId w:val="15"/>
        </w:numPr>
        <w:spacing w:after="0"/>
        <w:ind w:left="720"/>
        <w:rPr>
          <w:rStyle w:val="Hyperlink"/>
          <w:rFonts w:ascii="Times New Roman" w:hAnsi="Times New Roman" w:cs="Times New Roman"/>
          <w:color w:val="auto"/>
          <w:sz w:val="24"/>
          <w:szCs w:val="24"/>
          <w:u w:val="none"/>
        </w:rPr>
      </w:pPr>
      <w:r>
        <w:rPr>
          <w:rFonts w:ascii="Times New Roman" w:hAnsi="Times New Roman" w:cs="Times New Roman"/>
          <w:b/>
          <w:sz w:val="24"/>
          <w:szCs w:val="24"/>
        </w:rPr>
        <w:t>With</w:t>
      </w:r>
      <w:r w:rsidR="005B7397">
        <w:rPr>
          <w:rFonts w:ascii="Times New Roman" w:hAnsi="Times New Roman" w:cs="Times New Roman"/>
          <w:b/>
          <w:sz w:val="24"/>
          <w:szCs w:val="24"/>
        </w:rPr>
        <w:t xml:space="preserve"> the </w:t>
      </w:r>
      <w:r w:rsidR="005B7397" w:rsidRPr="005B7397">
        <w:rPr>
          <w:rStyle w:val="Hyperlink"/>
          <w:rFonts w:ascii="Times New Roman" w:hAnsi="Times New Roman"/>
          <w:b/>
          <w:color w:val="auto"/>
          <w:sz w:val="24"/>
          <w:szCs w:val="24"/>
          <w:u w:val="none"/>
        </w:rPr>
        <w:t xml:space="preserve">Guidance on Informed Consent for </w:t>
      </w:r>
      <w:r w:rsidR="005B7397" w:rsidRPr="005B7397">
        <w:rPr>
          <w:rStyle w:val="Hyperlink"/>
          <w:rFonts w:ascii="Times New Roman" w:hAnsi="Times New Roman"/>
          <w:b/>
          <w:i/>
          <w:color w:val="auto"/>
          <w:sz w:val="24"/>
          <w:szCs w:val="24"/>
          <w:u w:val="none"/>
        </w:rPr>
        <w:t>In Vitro</w:t>
      </w:r>
      <w:r w:rsidR="005B7397" w:rsidRPr="005B7397">
        <w:rPr>
          <w:rStyle w:val="Hyperlink"/>
          <w:rFonts w:ascii="Times New Roman" w:hAnsi="Times New Roman"/>
          <w:b/>
          <w:color w:val="auto"/>
          <w:sz w:val="24"/>
          <w:szCs w:val="24"/>
          <w:u w:val="none"/>
        </w:rPr>
        <w:t xml:space="preserve"> Diagnostic Device Studies</w:t>
      </w:r>
      <w:r w:rsidR="00EF5E3C">
        <w:rPr>
          <w:rStyle w:val="Hyperlink"/>
          <w:rFonts w:ascii="Times New Roman" w:hAnsi="Times New Roman"/>
          <w:b/>
          <w:color w:val="auto"/>
          <w:sz w:val="24"/>
          <w:szCs w:val="24"/>
          <w:u w:val="none"/>
        </w:rPr>
        <w:t>:</w:t>
      </w:r>
    </w:p>
    <w:p w14:paraId="75FB1499" w14:textId="3EAA1A43" w:rsidR="00EF5E3C" w:rsidRDefault="00EF5E3C" w:rsidP="00EF5E3C">
      <w:pPr>
        <w:spacing w:after="0"/>
        <w:ind w:left="360"/>
        <w:rPr>
          <w:rFonts w:ascii="Times New Roman" w:hAnsi="Times New Roman" w:cs="Times New Roman"/>
          <w:sz w:val="24"/>
          <w:szCs w:val="24"/>
        </w:rPr>
      </w:pPr>
    </w:p>
    <w:p w14:paraId="789698C8" w14:textId="649821D0" w:rsidR="00B2434D" w:rsidRDefault="00EE633B" w:rsidP="00911024">
      <w:pPr>
        <w:autoSpaceDE w:val="0"/>
        <w:autoSpaceDN w:val="0"/>
        <w:adjustRightInd w:val="0"/>
        <w:spacing w:after="0" w:line="240" w:lineRule="auto"/>
        <w:ind w:left="360"/>
        <w:rPr>
          <w:rFonts w:ascii="Times New Roman" w:hAnsi="Times New Roman" w:cs="Times New Roman"/>
          <w:b/>
          <w:sz w:val="24"/>
          <w:szCs w:val="24"/>
        </w:rPr>
      </w:pPr>
      <w:r w:rsidRPr="00EE633B">
        <w:rPr>
          <w:rFonts w:ascii="Times New Roman" w:hAnsi="Times New Roman"/>
          <w:sz w:val="24"/>
          <w:szCs w:val="24"/>
        </w:rPr>
        <w:t>When an in vitro diagnostic medical device is being tested, both identifiable and non-identifiable tissue specimens are considered</w:t>
      </w:r>
      <w:r w:rsidR="006F2B23">
        <w:rPr>
          <w:rFonts w:ascii="Times New Roman" w:hAnsi="Times New Roman"/>
          <w:sz w:val="24"/>
          <w:szCs w:val="24"/>
        </w:rPr>
        <w:t xml:space="preserve"> to be</w:t>
      </w:r>
      <w:r w:rsidRPr="00EE633B">
        <w:rPr>
          <w:rFonts w:ascii="Times New Roman" w:hAnsi="Times New Roman"/>
          <w:sz w:val="24"/>
          <w:szCs w:val="24"/>
        </w:rPr>
        <w:t xml:space="preserve"> human subjects.</w:t>
      </w:r>
    </w:p>
    <w:p w14:paraId="7F802F4A" w14:textId="3D6203C4" w:rsidR="00B2434D" w:rsidRDefault="00B2434D" w:rsidP="009A58BB">
      <w:pPr>
        <w:spacing w:after="0"/>
        <w:rPr>
          <w:rFonts w:ascii="Times New Roman" w:hAnsi="Times New Roman" w:cs="Times New Roman"/>
          <w:b/>
          <w:sz w:val="24"/>
          <w:szCs w:val="24"/>
        </w:rPr>
      </w:pPr>
    </w:p>
    <w:p w14:paraId="74373EE1" w14:textId="77777777" w:rsidR="00B2434D" w:rsidRDefault="00B2434D" w:rsidP="009A58BB">
      <w:pPr>
        <w:spacing w:after="0"/>
        <w:rPr>
          <w:rFonts w:ascii="Times New Roman" w:hAnsi="Times New Roman" w:cs="Times New Roman"/>
          <w:b/>
          <w:sz w:val="24"/>
          <w:szCs w:val="24"/>
        </w:rPr>
      </w:pPr>
    </w:p>
    <w:p w14:paraId="52BAA1A6" w14:textId="3B562804" w:rsidR="009A58BB" w:rsidRPr="00DE25A0" w:rsidRDefault="004C3C7E" w:rsidP="009A58BB">
      <w:pPr>
        <w:spacing w:after="0"/>
        <w:rPr>
          <w:rFonts w:ascii="Times New Roman" w:hAnsi="Times New Roman" w:cs="Times New Roman"/>
          <w:b/>
          <w:sz w:val="24"/>
          <w:szCs w:val="24"/>
        </w:rPr>
      </w:pPr>
      <w:r w:rsidRPr="00DE25A0">
        <w:rPr>
          <w:rFonts w:ascii="Times New Roman" w:hAnsi="Times New Roman" w:cs="Times New Roman"/>
          <w:b/>
          <w:sz w:val="24"/>
          <w:szCs w:val="24"/>
        </w:rPr>
        <w:t>B</w:t>
      </w:r>
      <w:r w:rsidR="00BC6C9D" w:rsidRPr="00DE25A0">
        <w:rPr>
          <w:rFonts w:ascii="Times New Roman" w:hAnsi="Times New Roman" w:cs="Times New Roman"/>
          <w:b/>
          <w:sz w:val="24"/>
          <w:szCs w:val="24"/>
        </w:rPr>
        <w:t xml:space="preserve">. </w:t>
      </w:r>
      <w:r w:rsidR="009A58BB" w:rsidRPr="00DE25A0">
        <w:rPr>
          <w:rFonts w:ascii="Times New Roman" w:hAnsi="Times New Roman" w:cs="Times New Roman"/>
          <w:b/>
          <w:sz w:val="24"/>
          <w:szCs w:val="24"/>
        </w:rPr>
        <w:t>D</w:t>
      </w:r>
      <w:r w:rsidR="004F1E81" w:rsidRPr="00DE25A0">
        <w:rPr>
          <w:rFonts w:ascii="Times New Roman" w:hAnsi="Times New Roman" w:cs="Times New Roman"/>
          <w:b/>
          <w:sz w:val="24"/>
          <w:szCs w:val="24"/>
        </w:rPr>
        <w:t>efinition of</w:t>
      </w:r>
      <w:r w:rsidR="009A58BB" w:rsidRPr="00DE25A0">
        <w:rPr>
          <w:rFonts w:ascii="Times New Roman" w:hAnsi="Times New Roman" w:cs="Times New Roman"/>
          <w:b/>
          <w:sz w:val="24"/>
          <w:szCs w:val="24"/>
        </w:rPr>
        <w:t xml:space="preserve"> “RESEARCH”</w:t>
      </w:r>
      <w:r w:rsidR="004F1E81" w:rsidRPr="00DE25A0">
        <w:rPr>
          <w:rFonts w:ascii="Times New Roman" w:hAnsi="Times New Roman" w:cs="Times New Roman"/>
          <w:b/>
          <w:sz w:val="24"/>
          <w:szCs w:val="24"/>
        </w:rPr>
        <w:t xml:space="preserve"> at 45 CFR 46.102(</w:t>
      </w:r>
      <w:r w:rsidR="00DA2A06">
        <w:rPr>
          <w:rFonts w:ascii="Times New Roman" w:hAnsi="Times New Roman" w:cs="Times New Roman"/>
          <w:b/>
          <w:sz w:val="24"/>
          <w:szCs w:val="24"/>
        </w:rPr>
        <w:t>l</w:t>
      </w:r>
      <w:r w:rsidR="004F1E81" w:rsidRPr="00DE25A0">
        <w:rPr>
          <w:rFonts w:ascii="Times New Roman" w:hAnsi="Times New Roman" w:cs="Times New Roman"/>
          <w:b/>
          <w:sz w:val="24"/>
          <w:szCs w:val="24"/>
        </w:rPr>
        <w:t>):</w:t>
      </w:r>
    </w:p>
    <w:p w14:paraId="5CD83FAF" w14:textId="77777777" w:rsidR="00D5147D" w:rsidRPr="00DE25A0" w:rsidRDefault="00D5147D" w:rsidP="009A58BB">
      <w:pPr>
        <w:spacing w:after="0"/>
        <w:rPr>
          <w:rFonts w:ascii="Times New Roman" w:hAnsi="Times New Roman" w:cs="Times New Roman"/>
          <w:b/>
          <w:sz w:val="24"/>
          <w:szCs w:val="24"/>
        </w:rPr>
      </w:pPr>
    </w:p>
    <w:p w14:paraId="6F10095E" w14:textId="77777777" w:rsidR="009A58BB" w:rsidRPr="00DE25A0" w:rsidRDefault="00D5147D" w:rsidP="009A58BB">
      <w:pPr>
        <w:spacing w:after="0"/>
        <w:rPr>
          <w:rFonts w:ascii="Times New Roman" w:hAnsi="Times New Roman" w:cs="Times New Roman"/>
          <w:sz w:val="24"/>
          <w:szCs w:val="24"/>
        </w:rPr>
      </w:pPr>
      <w:r w:rsidRPr="00DE25A0">
        <w:rPr>
          <w:rFonts w:ascii="Times New Roman" w:hAnsi="Times New Roman" w:cs="Times New Roman"/>
          <w:b/>
          <w:sz w:val="24"/>
          <w:szCs w:val="24"/>
        </w:rPr>
        <w:t>Research</w:t>
      </w:r>
      <w:r w:rsidRPr="00DE25A0">
        <w:rPr>
          <w:rFonts w:ascii="Times New Roman" w:hAnsi="Times New Roman" w:cs="Times New Roman"/>
          <w:sz w:val="24"/>
          <w:szCs w:val="24"/>
        </w:rPr>
        <w:t xml:space="preserve"> means</w:t>
      </w:r>
      <w:r w:rsidR="009A58BB" w:rsidRPr="00DE25A0">
        <w:rPr>
          <w:rFonts w:ascii="Times New Roman" w:hAnsi="Times New Roman" w:cs="Times New Roman"/>
          <w:sz w:val="24"/>
          <w:szCs w:val="24"/>
        </w:rPr>
        <w:t xml:space="preserve"> a systematic investigation, including research development, testing, and evaluation</w:t>
      </w:r>
      <w:r w:rsidRPr="00DE25A0">
        <w:rPr>
          <w:rFonts w:ascii="Times New Roman" w:hAnsi="Times New Roman" w:cs="Times New Roman"/>
          <w:sz w:val="24"/>
          <w:szCs w:val="24"/>
        </w:rPr>
        <w:t>,</w:t>
      </w:r>
      <w:r w:rsidR="009A58BB" w:rsidRPr="00DE25A0">
        <w:rPr>
          <w:rFonts w:ascii="Times New Roman" w:hAnsi="Times New Roman" w:cs="Times New Roman"/>
          <w:sz w:val="24"/>
          <w:szCs w:val="24"/>
        </w:rPr>
        <w:t xml:space="preserve"> designed to develop or contribute to generalizable knowledge.</w:t>
      </w:r>
    </w:p>
    <w:p w14:paraId="55445176" w14:textId="77777777" w:rsidR="009A58BB" w:rsidRPr="00DE25A0" w:rsidRDefault="009A58BB" w:rsidP="009A58BB">
      <w:pPr>
        <w:spacing w:after="0"/>
        <w:rPr>
          <w:rFonts w:ascii="Times New Roman" w:hAnsi="Times New Roman" w:cs="Times New Roman"/>
          <w:sz w:val="24"/>
          <w:szCs w:val="24"/>
        </w:rPr>
      </w:pPr>
    </w:p>
    <w:p w14:paraId="38F5EE84" w14:textId="77777777" w:rsidR="009A58BB" w:rsidRPr="00DE25A0" w:rsidRDefault="004C1DB8" w:rsidP="004C1DB8">
      <w:pPr>
        <w:spacing w:after="0"/>
        <w:ind w:left="360"/>
        <w:rPr>
          <w:rFonts w:ascii="Times New Roman" w:hAnsi="Times New Roman" w:cs="Times New Roman"/>
          <w:sz w:val="24"/>
          <w:szCs w:val="24"/>
        </w:rPr>
      </w:pPr>
      <w:r w:rsidRPr="00DE25A0">
        <w:rPr>
          <w:rFonts w:ascii="Times New Roman" w:hAnsi="Times New Roman" w:cs="Times New Roman"/>
          <w:sz w:val="24"/>
          <w:szCs w:val="24"/>
        </w:rPr>
        <w:t>*</w:t>
      </w:r>
      <w:r w:rsidR="009A58BB" w:rsidRPr="00DE25A0">
        <w:rPr>
          <w:rFonts w:ascii="Times New Roman" w:hAnsi="Times New Roman" w:cs="Times New Roman"/>
          <w:sz w:val="24"/>
          <w:szCs w:val="24"/>
        </w:rPr>
        <w:t xml:space="preserve">A </w:t>
      </w:r>
      <w:r w:rsidR="009A58BB" w:rsidRPr="00DE25A0">
        <w:rPr>
          <w:rFonts w:ascii="Times New Roman" w:hAnsi="Times New Roman" w:cs="Times New Roman"/>
          <w:b/>
          <w:sz w:val="24"/>
          <w:szCs w:val="24"/>
        </w:rPr>
        <w:t>systematic investigation</w:t>
      </w:r>
      <w:r w:rsidR="009A58BB" w:rsidRPr="00DE25A0">
        <w:rPr>
          <w:rFonts w:ascii="Times New Roman" w:hAnsi="Times New Roman" w:cs="Times New Roman"/>
          <w:sz w:val="24"/>
          <w:szCs w:val="24"/>
        </w:rPr>
        <w:t xml:space="preserve"> </w:t>
      </w:r>
      <w:r w:rsidR="00BC6C9D" w:rsidRPr="00DE25A0">
        <w:rPr>
          <w:rFonts w:ascii="Times New Roman" w:hAnsi="Times New Roman" w:cs="Times New Roman"/>
          <w:sz w:val="24"/>
          <w:szCs w:val="24"/>
        </w:rPr>
        <w:t xml:space="preserve">typically </w:t>
      </w:r>
      <w:r w:rsidR="009A58BB" w:rsidRPr="00DE25A0">
        <w:rPr>
          <w:rFonts w:ascii="Times New Roman" w:hAnsi="Times New Roman" w:cs="Times New Roman"/>
          <w:sz w:val="24"/>
          <w:szCs w:val="24"/>
        </w:rPr>
        <w:t>includes the following elements:</w:t>
      </w:r>
    </w:p>
    <w:p w14:paraId="4DCBFED7" w14:textId="77777777" w:rsidR="009A58BB" w:rsidRPr="00DE25A0" w:rsidRDefault="009A58BB" w:rsidP="004C1DB8">
      <w:pPr>
        <w:pStyle w:val="ListParagraph"/>
        <w:widowControl w:val="0"/>
        <w:numPr>
          <w:ilvl w:val="0"/>
          <w:numId w:val="3"/>
        </w:numPr>
        <w:autoSpaceDE w:val="0"/>
        <w:autoSpaceDN w:val="0"/>
        <w:adjustRightInd w:val="0"/>
        <w:spacing w:after="0"/>
        <w:ind w:left="990" w:hanging="360"/>
        <w:rPr>
          <w:rFonts w:ascii="Times New Roman" w:hAnsi="Times New Roman" w:cs="Times New Roman"/>
          <w:sz w:val="24"/>
          <w:szCs w:val="24"/>
        </w:rPr>
      </w:pPr>
      <w:r w:rsidRPr="00DE25A0">
        <w:rPr>
          <w:rFonts w:ascii="Times New Roman" w:hAnsi="Times New Roman" w:cs="Times New Roman"/>
          <w:sz w:val="24"/>
          <w:szCs w:val="24"/>
        </w:rPr>
        <w:t>An attempt is being made to answer a specific question (in some cases, this would involve formulation of a hypothesis).</w:t>
      </w:r>
    </w:p>
    <w:p w14:paraId="25FC637C" w14:textId="77777777" w:rsidR="009A58BB" w:rsidRPr="00DE25A0" w:rsidRDefault="009A58BB" w:rsidP="004C1DB8">
      <w:pPr>
        <w:pStyle w:val="ListParagraph"/>
        <w:widowControl w:val="0"/>
        <w:numPr>
          <w:ilvl w:val="0"/>
          <w:numId w:val="4"/>
        </w:numPr>
        <w:autoSpaceDE w:val="0"/>
        <w:autoSpaceDN w:val="0"/>
        <w:adjustRightInd w:val="0"/>
        <w:spacing w:after="0"/>
        <w:ind w:left="990"/>
        <w:rPr>
          <w:rFonts w:ascii="Times New Roman" w:hAnsi="Times New Roman" w:cs="Times New Roman"/>
          <w:sz w:val="24"/>
          <w:szCs w:val="24"/>
        </w:rPr>
      </w:pPr>
      <w:r w:rsidRPr="00DE25A0">
        <w:rPr>
          <w:rFonts w:ascii="Times New Roman" w:hAnsi="Times New Roman" w:cs="Times New Roman"/>
          <w:sz w:val="24"/>
          <w:szCs w:val="24"/>
        </w:rPr>
        <w:t>Data or information is collected in an organized and consistent way using a recognized method.</w:t>
      </w:r>
    </w:p>
    <w:p w14:paraId="5E815CAB" w14:textId="77777777" w:rsidR="009A58BB" w:rsidRPr="00DE25A0" w:rsidRDefault="009A58BB" w:rsidP="004C1DB8">
      <w:pPr>
        <w:pStyle w:val="ListParagraph"/>
        <w:widowControl w:val="0"/>
        <w:numPr>
          <w:ilvl w:val="0"/>
          <w:numId w:val="4"/>
        </w:numPr>
        <w:autoSpaceDE w:val="0"/>
        <w:autoSpaceDN w:val="0"/>
        <w:adjustRightInd w:val="0"/>
        <w:spacing w:after="0"/>
        <w:ind w:left="990"/>
        <w:rPr>
          <w:rFonts w:ascii="Times New Roman" w:hAnsi="Times New Roman" w:cs="Times New Roman"/>
          <w:sz w:val="24"/>
          <w:szCs w:val="24"/>
        </w:rPr>
      </w:pPr>
      <w:r w:rsidRPr="00DE25A0">
        <w:rPr>
          <w:rFonts w:ascii="Times New Roman" w:hAnsi="Times New Roman" w:cs="Times New Roman"/>
          <w:sz w:val="24"/>
          <w:szCs w:val="24"/>
        </w:rPr>
        <w:t>Data or information is analyzed in some way, involving recognized quantitative or qualitative data analysis methods.</w:t>
      </w:r>
    </w:p>
    <w:p w14:paraId="23CCF70C" w14:textId="77777777" w:rsidR="009A58BB" w:rsidRPr="00DE25A0" w:rsidRDefault="009A58BB" w:rsidP="004C1DB8">
      <w:pPr>
        <w:pStyle w:val="ListParagraph"/>
        <w:widowControl w:val="0"/>
        <w:numPr>
          <w:ilvl w:val="0"/>
          <w:numId w:val="5"/>
        </w:numPr>
        <w:tabs>
          <w:tab w:val="left" w:pos="220"/>
          <w:tab w:val="left" w:pos="720"/>
        </w:tabs>
        <w:autoSpaceDE w:val="0"/>
        <w:autoSpaceDN w:val="0"/>
        <w:adjustRightInd w:val="0"/>
        <w:spacing w:after="0"/>
        <w:ind w:left="990"/>
        <w:rPr>
          <w:rFonts w:ascii="Times New Roman" w:hAnsi="Times New Roman" w:cs="Times New Roman"/>
          <w:sz w:val="24"/>
          <w:szCs w:val="24"/>
        </w:rPr>
      </w:pPr>
      <w:r w:rsidRPr="00DE25A0">
        <w:rPr>
          <w:rFonts w:ascii="Times New Roman" w:hAnsi="Times New Roman" w:cs="Times New Roman"/>
          <w:sz w:val="24"/>
          <w:szCs w:val="24"/>
        </w:rPr>
        <w:lastRenderedPageBreak/>
        <w:t>Conclusions are drawn from the results of the analysis.</w:t>
      </w:r>
    </w:p>
    <w:p w14:paraId="092E428E" w14:textId="77777777" w:rsidR="009A58BB" w:rsidRPr="00DE25A0" w:rsidRDefault="009A58BB" w:rsidP="009A58BB">
      <w:pPr>
        <w:widowControl w:val="0"/>
        <w:tabs>
          <w:tab w:val="left" w:pos="220"/>
          <w:tab w:val="left" w:pos="720"/>
        </w:tabs>
        <w:autoSpaceDE w:val="0"/>
        <w:autoSpaceDN w:val="0"/>
        <w:adjustRightInd w:val="0"/>
        <w:spacing w:after="0"/>
        <w:rPr>
          <w:rFonts w:ascii="Times New Roman" w:hAnsi="Times New Roman" w:cs="Times New Roman"/>
          <w:sz w:val="24"/>
          <w:szCs w:val="24"/>
        </w:rPr>
      </w:pPr>
    </w:p>
    <w:p w14:paraId="4EBC0818" w14:textId="77777777" w:rsidR="009A58BB" w:rsidRPr="00DE25A0" w:rsidRDefault="009A58BB" w:rsidP="009A58BB">
      <w:pPr>
        <w:widowControl w:val="0"/>
        <w:tabs>
          <w:tab w:val="left" w:pos="220"/>
          <w:tab w:val="left" w:pos="720"/>
        </w:tabs>
        <w:autoSpaceDE w:val="0"/>
        <w:autoSpaceDN w:val="0"/>
        <w:adjustRightInd w:val="0"/>
        <w:spacing w:after="0"/>
        <w:rPr>
          <w:rFonts w:ascii="Times New Roman" w:hAnsi="Times New Roman" w:cs="Times New Roman"/>
          <w:sz w:val="24"/>
          <w:szCs w:val="24"/>
        </w:rPr>
      </w:pPr>
    </w:p>
    <w:p w14:paraId="1E8F57A3" w14:textId="77777777" w:rsidR="009A58BB" w:rsidRPr="00DE25A0" w:rsidRDefault="004C1DB8" w:rsidP="009F7E22">
      <w:pPr>
        <w:widowControl w:val="0"/>
        <w:tabs>
          <w:tab w:val="left" w:pos="220"/>
          <w:tab w:val="left" w:pos="720"/>
        </w:tabs>
        <w:autoSpaceDE w:val="0"/>
        <w:autoSpaceDN w:val="0"/>
        <w:adjustRightInd w:val="0"/>
        <w:spacing w:after="0"/>
        <w:ind w:left="540" w:hanging="180"/>
        <w:rPr>
          <w:rFonts w:ascii="Times New Roman" w:hAnsi="Times New Roman" w:cs="Times New Roman"/>
          <w:sz w:val="24"/>
          <w:szCs w:val="24"/>
        </w:rPr>
      </w:pPr>
      <w:r w:rsidRPr="00DE25A0">
        <w:rPr>
          <w:rFonts w:ascii="Times New Roman" w:hAnsi="Times New Roman" w:cs="Times New Roman"/>
          <w:sz w:val="24"/>
          <w:szCs w:val="24"/>
        </w:rPr>
        <w:t>*</w:t>
      </w:r>
      <w:r w:rsidR="009A58BB" w:rsidRPr="00DE25A0">
        <w:rPr>
          <w:rFonts w:ascii="Times New Roman" w:hAnsi="Times New Roman" w:cs="Times New Roman"/>
          <w:sz w:val="24"/>
          <w:szCs w:val="24"/>
        </w:rPr>
        <w:t>A systematic investigation is</w:t>
      </w:r>
      <w:r w:rsidR="00BC6C9D" w:rsidRPr="00DE25A0">
        <w:rPr>
          <w:rFonts w:ascii="Times New Roman" w:hAnsi="Times New Roman" w:cs="Times New Roman"/>
          <w:sz w:val="24"/>
          <w:szCs w:val="24"/>
        </w:rPr>
        <w:t xml:space="preserve"> typically</w:t>
      </w:r>
      <w:r w:rsidR="009A58BB" w:rsidRPr="00DE25A0">
        <w:rPr>
          <w:rFonts w:ascii="Times New Roman" w:hAnsi="Times New Roman" w:cs="Times New Roman"/>
          <w:sz w:val="24"/>
          <w:szCs w:val="24"/>
        </w:rPr>
        <w:t xml:space="preserve"> designed to develop or contribute to</w:t>
      </w:r>
      <w:r w:rsidR="009A58BB" w:rsidRPr="00DE25A0">
        <w:rPr>
          <w:rFonts w:ascii="Times New Roman" w:hAnsi="Times New Roman" w:cs="Times New Roman"/>
          <w:b/>
          <w:sz w:val="24"/>
          <w:szCs w:val="24"/>
        </w:rPr>
        <w:t xml:space="preserve"> generalizable knowledge</w:t>
      </w:r>
      <w:r w:rsidR="009A58BB" w:rsidRPr="00DE25A0">
        <w:rPr>
          <w:rFonts w:ascii="Times New Roman" w:hAnsi="Times New Roman" w:cs="Times New Roman"/>
          <w:sz w:val="24"/>
          <w:szCs w:val="24"/>
        </w:rPr>
        <w:t xml:space="preserve"> when the following conditions are satisfied:</w:t>
      </w:r>
    </w:p>
    <w:p w14:paraId="7C21D6A9" w14:textId="77777777" w:rsidR="009A58BB" w:rsidRPr="00DE25A0" w:rsidRDefault="009A58BB" w:rsidP="004C1DB8">
      <w:pPr>
        <w:pStyle w:val="ListParagraph"/>
        <w:widowControl w:val="0"/>
        <w:numPr>
          <w:ilvl w:val="0"/>
          <w:numId w:val="6"/>
        </w:numPr>
        <w:tabs>
          <w:tab w:val="left" w:pos="220"/>
          <w:tab w:val="left" w:pos="720"/>
        </w:tabs>
        <w:autoSpaceDE w:val="0"/>
        <w:autoSpaceDN w:val="0"/>
        <w:adjustRightInd w:val="0"/>
        <w:spacing w:after="0"/>
        <w:ind w:left="990" w:hanging="360"/>
        <w:rPr>
          <w:rFonts w:ascii="Times New Roman" w:hAnsi="Times New Roman" w:cs="Times New Roman"/>
          <w:sz w:val="24"/>
          <w:szCs w:val="24"/>
        </w:rPr>
      </w:pPr>
      <w:r w:rsidRPr="00DE25A0">
        <w:rPr>
          <w:rFonts w:ascii="Times New Roman" w:hAnsi="Times New Roman" w:cs="Times New Roman"/>
          <w:sz w:val="24"/>
          <w:szCs w:val="24"/>
        </w:rPr>
        <w:t>The information generated increases an established body of knowledge or enhances an established theoretical framework.</w:t>
      </w:r>
    </w:p>
    <w:p w14:paraId="3935186B" w14:textId="77777777" w:rsidR="009A58BB" w:rsidRPr="00DE25A0" w:rsidRDefault="009A58BB" w:rsidP="004C1DB8">
      <w:pPr>
        <w:pStyle w:val="ListParagraph"/>
        <w:widowControl w:val="0"/>
        <w:numPr>
          <w:ilvl w:val="0"/>
          <w:numId w:val="6"/>
        </w:numPr>
        <w:tabs>
          <w:tab w:val="left" w:pos="220"/>
        </w:tabs>
        <w:autoSpaceDE w:val="0"/>
        <w:autoSpaceDN w:val="0"/>
        <w:adjustRightInd w:val="0"/>
        <w:spacing w:after="0"/>
        <w:ind w:left="990" w:hanging="360"/>
        <w:rPr>
          <w:rFonts w:ascii="Times New Roman" w:hAnsi="Times New Roman" w:cs="Times New Roman"/>
          <w:sz w:val="24"/>
          <w:szCs w:val="24"/>
        </w:rPr>
      </w:pPr>
      <w:r w:rsidRPr="00DE25A0">
        <w:rPr>
          <w:rFonts w:ascii="Times New Roman" w:hAnsi="Times New Roman" w:cs="Times New Roman"/>
          <w:sz w:val="24"/>
          <w:szCs w:val="24"/>
        </w:rPr>
        <w:t>The results are expected to apply to a larger population beyond the site of data collection or the group studied.</w:t>
      </w:r>
    </w:p>
    <w:p w14:paraId="44F680A3" w14:textId="77777777" w:rsidR="009A58BB" w:rsidRPr="00DE25A0" w:rsidRDefault="009A58BB" w:rsidP="004C1DB8">
      <w:pPr>
        <w:pStyle w:val="ListParagraph"/>
        <w:widowControl w:val="0"/>
        <w:numPr>
          <w:ilvl w:val="0"/>
          <w:numId w:val="6"/>
        </w:numPr>
        <w:tabs>
          <w:tab w:val="left" w:pos="220"/>
          <w:tab w:val="left" w:pos="720"/>
        </w:tabs>
        <w:autoSpaceDE w:val="0"/>
        <w:autoSpaceDN w:val="0"/>
        <w:adjustRightInd w:val="0"/>
        <w:spacing w:after="0"/>
        <w:ind w:left="990" w:hanging="360"/>
        <w:rPr>
          <w:rFonts w:ascii="Times New Roman" w:hAnsi="Times New Roman" w:cs="Times New Roman"/>
          <w:sz w:val="24"/>
          <w:szCs w:val="24"/>
        </w:rPr>
      </w:pPr>
      <w:r w:rsidRPr="00DE25A0">
        <w:rPr>
          <w:rFonts w:ascii="Times New Roman" w:hAnsi="Times New Roman" w:cs="Times New Roman"/>
          <w:sz w:val="24"/>
          <w:szCs w:val="24"/>
        </w:rPr>
        <w:t>The research is intended to yield results that can be replicated in other settings using the same research design.</w:t>
      </w:r>
    </w:p>
    <w:p w14:paraId="3FB1B6CB" w14:textId="77777777" w:rsidR="004C1DB8" w:rsidRPr="00DE25A0" w:rsidRDefault="004C1DB8" w:rsidP="004C1DB8">
      <w:pPr>
        <w:pStyle w:val="ListParagraph"/>
        <w:widowControl w:val="0"/>
        <w:autoSpaceDE w:val="0"/>
        <w:autoSpaceDN w:val="0"/>
        <w:adjustRightInd w:val="0"/>
        <w:spacing w:after="0"/>
        <w:ind w:left="420"/>
        <w:rPr>
          <w:rFonts w:ascii="Times New Roman" w:hAnsi="Times New Roman" w:cs="Times New Roman"/>
          <w:sz w:val="24"/>
          <w:szCs w:val="24"/>
        </w:rPr>
      </w:pPr>
    </w:p>
    <w:p w14:paraId="1FBE71D3" w14:textId="77777777" w:rsidR="004C1DB8" w:rsidRPr="00DE25A0" w:rsidRDefault="004C1DB8" w:rsidP="004C1DB8">
      <w:pPr>
        <w:pStyle w:val="ListParagraph"/>
        <w:widowControl w:val="0"/>
        <w:autoSpaceDE w:val="0"/>
        <w:autoSpaceDN w:val="0"/>
        <w:adjustRightInd w:val="0"/>
        <w:spacing w:after="0"/>
        <w:ind w:left="420"/>
        <w:rPr>
          <w:rFonts w:ascii="Times New Roman" w:hAnsi="Times New Roman" w:cs="Times New Roman"/>
          <w:sz w:val="24"/>
          <w:szCs w:val="24"/>
        </w:rPr>
      </w:pPr>
      <w:r w:rsidRPr="00DE25A0">
        <w:rPr>
          <w:rFonts w:ascii="Times New Roman" w:hAnsi="Times New Roman" w:cs="Times New Roman"/>
          <w:sz w:val="24"/>
          <w:szCs w:val="24"/>
        </w:rPr>
        <w:t>*UTHSC IRB’s definition/interpretation</w:t>
      </w:r>
    </w:p>
    <w:p w14:paraId="68216A97" w14:textId="77777777" w:rsidR="005406A9" w:rsidRPr="00DE25A0" w:rsidRDefault="005406A9" w:rsidP="009A58BB">
      <w:pPr>
        <w:widowControl w:val="0"/>
        <w:tabs>
          <w:tab w:val="left" w:pos="220"/>
          <w:tab w:val="left" w:pos="720"/>
        </w:tabs>
        <w:autoSpaceDE w:val="0"/>
        <w:autoSpaceDN w:val="0"/>
        <w:adjustRightInd w:val="0"/>
        <w:spacing w:after="0"/>
        <w:rPr>
          <w:rFonts w:ascii="Times New Roman" w:hAnsi="Times New Roman" w:cs="Times New Roman"/>
          <w:sz w:val="24"/>
          <w:szCs w:val="24"/>
        </w:rPr>
      </w:pPr>
    </w:p>
    <w:p w14:paraId="650312DF" w14:textId="77777777" w:rsidR="0072454C" w:rsidRPr="00DE25A0" w:rsidRDefault="0072454C" w:rsidP="009A58BB">
      <w:pPr>
        <w:widowControl w:val="0"/>
        <w:tabs>
          <w:tab w:val="left" w:pos="220"/>
          <w:tab w:val="left" w:pos="720"/>
        </w:tabs>
        <w:autoSpaceDE w:val="0"/>
        <w:autoSpaceDN w:val="0"/>
        <w:adjustRightInd w:val="0"/>
        <w:spacing w:after="0"/>
        <w:rPr>
          <w:rFonts w:ascii="Times New Roman" w:hAnsi="Times New Roman" w:cs="Times New Roman"/>
          <w:sz w:val="24"/>
          <w:szCs w:val="24"/>
        </w:rPr>
      </w:pPr>
    </w:p>
    <w:p w14:paraId="6591B850" w14:textId="09A969E5" w:rsidR="00347D85" w:rsidRPr="00DE25A0" w:rsidRDefault="00943BDA" w:rsidP="001A7534">
      <w:pPr>
        <w:widowControl w:val="0"/>
        <w:autoSpaceDE w:val="0"/>
        <w:autoSpaceDN w:val="0"/>
        <w:adjustRightInd w:val="0"/>
        <w:spacing w:after="0"/>
        <w:ind w:left="360" w:hanging="360"/>
        <w:rPr>
          <w:rFonts w:ascii="Times New Roman" w:hAnsi="Times New Roman" w:cs="Times New Roman"/>
          <w:b/>
          <w:sz w:val="24"/>
          <w:szCs w:val="24"/>
        </w:rPr>
      </w:pPr>
      <w:r>
        <w:rPr>
          <w:rFonts w:ascii="Times New Roman" w:hAnsi="Times New Roman" w:cs="Times New Roman"/>
          <w:b/>
          <w:sz w:val="24"/>
          <w:szCs w:val="24"/>
        </w:rPr>
        <w:t xml:space="preserve">Notes Regarding </w:t>
      </w:r>
      <w:r w:rsidR="00675FFC" w:rsidRPr="00DE25A0">
        <w:rPr>
          <w:rFonts w:ascii="Times New Roman" w:hAnsi="Times New Roman" w:cs="Times New Roman"/>
          <w:b/>
          <w:sz w:val="24"/>
          <w:szCs w:val="24"/>
        </w:rPr>
        <w:t xml:space="preserve">Distinguishing </w:t>
      </w:r>
      <w:r w:rsidR="00FC3E8E">
        <w:rPr>
          <w:rFonts w:ascii="Times New Roman" w:hAnsi="Times New Roman" w:cs="Times New Roman"/>
          <w:b/>
          <w:sz w:val="24"/>
          <w:szCs w:val="24"/>
        </w:rPr>
        <w:t>“</w:t>
      </w:r>
      <w:r w:rsidR="00C35546" w:rsidRPr="00DE25A0">
        <w:rPr>
          <w:rFonts w:ascii="Times New Roman" w:hAnsi="Times New Roman" w:cs="Times New Roman"/>
          <w:b/>
          <w:sz w:val="24"/>
          <w:szCs w:val="24"/>
        </w:rPr>
        <w:t>Research</w:t>
      </w:r>
      <w:r w:rsidR="00FC3E8E">
        <w:rPr>
          <w:rFonts w:ascii="Times New Roman" w:hAnsi="Times New Roman" w:cs="Times New Roman"/>
          <w:b/>
          <w:sz w:val="24"/>
          <w:szCs w:val="24"/>
        </w:rPr>
        <w:t>”</w:t>
      </w:r>
      <w:r w:rsidR="00C35546" w:rsidRPr="00DE25A0">
        <w:rPr>
          <w:rFonts w:ascii="Times New Roman" w:hAnsi="Times New Roman" w:cs="Times New Roman"/>
          <w:b/>
          <w:sz w:val="24"/>
          <w:szCs w:val="24"/>
        </w:rPr>
        <w:t xml:space="preserve"> </w:t>
      </w:r>
      <w:r>
        <w:rPr>
          <w:rFonts w:ascii="Times New Roman" w:hAnsi="Times New Roman" w:cs="Times New Roman"/>
          <w:b/>
          <w:sz w:val="24"/>
          <w:szCs w:val="24"/>
        </w:rPr>
        <w:t>from</w:t>
      </w:r>
      <w:r w:rsidR="008F333E" w:rsidRPr="00DE25A0">
        <w:rPr>
          <w:rFonts w:ascii="Times New Roman" w:hAnsi="Times New Roman" w:cs="Times New Roman"/>
          <w:b/>
          <w:sz w:val="24"/>
          <w:szCs w:val="24"/>
        </w:rPr>
        <w:t xml:space="preserve"> Quality Improvement/Quality Assurance Activities</w:t>
      </w:r>
      <w:r w:rsidR="001A7534" w:rsidRPr="00DE25A0">
        <w:rPr>
          <w:rFonts w:ascii="Times New Roman" w:hAnsi="Times New Roman" w:cs="Times New Roman"/>
          <w:b/>
          <w:sz w:val="24"/>
          <w:szCs w:val="24"/>
        </w:rPr>
        <w:t>:</w:t>
      </w:r>
      <w:r w:rsidR="00347D85" w:rsidRPr="00DE25A0">
        <w:rPr>
          <w:rFonts w:ascii="Times New Roman" w:hAnsi="Times New Roman" w:cs="Times New Roman"/>
          <w:b/>
          <w:sz w:val="24"/>
          <w:szCs w:val="24"/>
        </w:rPr>
        <w:t xml:space="preserve">  </w:t>
      </w:r>
    </w:p>
    <w:p w14:paraId="42F21AC8" w14:textId="77777777" w:rsidR="00347D85" w:rsidRPr="00DE25A0" w:rsidRDefault="00347D85" w:rsidP="0034549A">
      <w:pPr>
        <w:widowControl w:val="0"/>
        <w:tabs>
          <w:tab w:val="left" w:pos="220"/>
          <w:tab w:val="left" w:pos="720"/>
        </w:tabs>
        <w:autoSpaceDE w:val="0"/>
        <w:autoSpaceDN w:val="0"/>
        <w:adjustRightInd w:val="0"/>
        <w:spacing w:after="0"/>
        <w:rPr>
          <w:rFonts w:ascii="Times New Roman" w:hAnsi="Times New Roman" w:cs="Times New Roman"/>
          <w:b/>
          <w:sz w:val="24"/>
          <w:szCs w:val="24"/>
        </w:rPr>
      </w:pPr>
    </w:p>
    <w:p w14:paraId="5D3F57D7" w14:textId="3658ACF4" w:rsidR="00471723" w:rsidRPr="00DE25A0" w:rsidRDefault="00C314EF" w:rsidP="00967359">
      <w:pPr>
        <w:pStyle w:val="ListParagraph"/>
        <w:widowControl w:val="0"/>
        <w:autoSpaceDE w:val="0"/>
        <w:autoSpaceDN w:val="0"/>
        <w:adjustRightInd w:val="0"/>
        <w:spacing w:after="0"/>
        <w:ind w:left="360"/>
        <w:rPr>
          <w:rFonts w:ascii="Times New Roman" w:hAnsi="Times New Roman" w:cs="Times New Roman"/>
          <w:sz w:val="24"/>
          <w:szCs w:val="24"/>
        </w:rPr>
      </w:pPr>
      <w:r w:rsidRPr="00DE25A0">
        <w:rPr>
          <w:rFonts w:ascii="Times New Roman" w:hAnsi="Times New Roman" w:cs="Times New Roman"/>
          <w:sz w:val="24"/>
          <w:szCs w:val="24"/>
        </w:rPr>
        <w:t xml:space="preserve">1.  </w:t>
      </w:r>
      <w:r w:rsidR="004C3C7E" w:rsidRPr="00DE25A0">
        <w:rPr>
          <w:rFonts w:ascii="Times New Roman" w:hAnsi="Times New Roman" w:cs="Times New Roman"/>
          <w:sz w:val="24"/>
          <w:szCs w:val="24"/>
        </w:rPr>
        <w:t>I</w:t>
      </w:r>
      <w:r w:rsidR="00347D85" w:rsidRPr="00DE25A0">
        <w:rPr>
          <w:rFonts w:ascii="Times New Roman" w:hAnsi="Times New Roman" w:cs="Times New Roman"/>
          <w:sz w:val="24"/>
          <w:szCs w:val="24"/>
        </w:rPr>
        <w:t xml:space="preserve">t is often difficult to distinguish </w:t>
      </w:r>
      <w:r w:rsidR="00347D85" w:rsidRPr="00FC3E8E">
        <w:rPr>
          <w:rFonts w:ascii="Times New Roman" w:hAnsi="Times New Roman" w:cs="Times New Roman"/>
          <w:sz w:val="24"/>
          <w:szCs w:val="24"/>
        </w:rPr>
        <w:t>Quality Improvement/Quality Assurance</w:t>
      </w:r>
      <w:r w:rsidR="00347D85" w:rsidRPr="00DE25A0">
        <w:rPr>
          <w:rFonts w:ascii="Times New Roman" w:hAnsi="Times New Roman" w:cs="Times New Roman"/>
          <w:sz w:val="24"/>
          <w:szCs w:val="24"/>
        </w:rPr>
        <w:t xml:space="preserve"> (QI</w:t>
      </w:r>
      <w:r w:rsidR="004C3C7E" w:rsidRPr="00DE25A0">
        <w:rPr>
          <w:rFonts w:ascii="Times New Roman" w:hAnsi="Times New Roman" w:cs="Times New Roman"/>
          <w:sz w:val="24"/>
          <w:szCs w:val="24"/>
        </w:rPr>
        <w:t>/QA) activities from “research</w:t>
      </w:r>
      <w:r w:rsidR="0001674A" w:rsidRPr="00DE25A0">
        <w:rPr>
          <w:rFonts w:ascii="Times New Roman" w:hAnsi="Times New Roman" w:cs="Times New Roman"/>
          <w:sz w:val="24"/>
          <w:szCs w:val="24"/>
        </w:rPr>
        <w:t>.</w:t>
      </w:r>
      <w:r w:rsidR="004C3C7E" w:rsidRPr="00DE25A0">
        <w:rPr>
          <w:rFonts w:ascii="Times New Roman" w:hAnsi="Times New Roman" w:cs="Times New Roman"/>
          <w:sz w:val="24"/>
          <w:szCs w:val="24"/>
        </w:rPr>
        <w:t>”</w:t>
      </w:r>
      <w:r w:rsidR="00F947A6" w:rsidRPr="00DE25A0">
        <w:rPr>
          <w:rFonts w:ascii="Times New Roman" w:hAnsi="Times New Roman" w:cs="Times New Roman"/>
          <w:sz w:val="24"/>
          <w:szCs w:val="24"/>
        </w:rPr>
        <w:t xml:space="preserve"> </w:t>
      </w:r>
      <w:r w:rsidR="000E325F" w:rsidRPr="00DE25A0">
        <w:rPr>
          <w:rFonts w:ascii="Times New Roman" w:hAnsi="Times New Roman" w:cs="Times New Roman"/>
          <w:sz w:val="24"/>
          <w:szCs w:val="24"/>
        </w:rPr>
        <w:t xml:space="preserve">  </w:t>
      </w:r>
      <w:r w:rsidR="00F9264A" w:rsidRPr="00DE25A0">
        <w:rPr>
          <w:rFonts w:ascii="Times New Roman" w:hAnsi="Times New Roman" w:cs="Times New Roman"/>
          <w:sz w:val="24"/>
          <w:szCs w:val="24"/>
        </w:rPr>
        <w:t>QI</w:t>
      </w:r>
      <w:r w:rsidR="005D39E1">
        <w:rPr>
          <w:rFonts w:ascii="Times New Roman" w:hAnsi="Times New Roman" w:cs="Times New Roman"/>
          <w:sz w:val="24"/>
          <w:szCs w:val="24"/>
        </w:rPr>
        <w:t>/QA activities usually</w:t>
      </w:r>
      <w:r w:rsidR="00347152" w:rsidRPr="00DE25A0">
        <w:rPr>
          <w:rFonts w:ascii="Times New Roman" w:hAnsi="Times New Roman" w:cs="Times New Roman"/>
          <w:sz w:val="24"/>
          <w:szCs w:val="24"/>
        </w:rPr>
        <w:t xml:space="preserve"> </w:t>
      </w:r>
      <w:r w:rsidR="005D39E1">
        <w:rPr>
          <w:rFonts w:ascii="Times New Roman" w:hAnsi="Times New Roman" w:cs="Times New Roman"/>
          <w:sz w:val="24"/>
          <w:szCs w:val="24"/>
        </w:rPr>
        <w:t>involve</w:t>
      </w:r>
      <w:r w:rsidR="001F6EA8">
        <w:rPr>
          <w:rFonts w:ascii="Times New Roman" w:hAnsi="Times New Roman" w:cs="Times New Roman"/>
          <w:sz w:val="24"/>
          <w:szCs w:val="24"/>
        </w:rPr>
        <w:t xml:space="preserve"> a</w:t>
      </w:r>
      <w:r w:rsidR="00A72568" w:rsidRPr="00DE25A0">
        <w:rPr>
          <w:rFonts w:ascii="Times New Roman" w:hAnsi="Times New Roman" w:cs="Times New Roman"/>
          <w:sz w:val="24"/>
          <w:szCs w:val="24"/>
        </w:rPr>
        <w:t xml:space="preserve"> “systematic investigation” as described above, and</w:t>
      </w:r>
      <w:r w:rsidR="003579D2" w:rsidRPr="00DE25A0">
        <w:rPr>
          <w:rFonts w:ascii="Times New Roman" w:hAnsi="Times New Roman" w:cs="Times New Roman"/>
          <w:sz w:val="24"/>
          <w:szCs w:val="24"/>
        </w:rPr>
        <w:t xml:space="preserve"> therefore cannot be distinguished from</w:t>
      </w:r>
      <w:r w:rsidR="0058636B" w:rsidRPr="00DE25A0">
        <w:rPr>
          <w:rFonts w:ascii="Times New Roman" w:hAnsi="Times New Roman" w:cs="Times New Roman"/>
          <w:sz w:val="24"/>
          <w:szCs w:val="24"/>
        </w:rPr>
        <w:t xml:space="preserve"> </w:t>
      </w:r>
      <w:r w:rsidR="00862870" w:rsidRPr="00DE25A0">
        <w:rPr>
          <w:rFonts w:ascii="Times New Roman" w:hAnsi="Times New Roman" w:cs="Times New Roman"/>
          <w:sz w:val="24"/>
          <w:szCs w:val="24"/>
        </w:rPr>
        <w:t>“</w:t>
      </w:r>
      <w:r w:rsidR="0058636B" w:rsidRPr="00DE25A0">
        <w:rPr>
          <w:rFonts w:ascii="Times New Roman" w:hAnsi="Times New Roman" w:cs="Times New Roman"/>
          <w:sz w:val="24"/>
          <w:szCs w:val="24"/>
        </w:rPr>
        <w:t>human</w:t>
      </w:r>
      <w:r w:rsidR="00334836" w:rsidRPr="00DE25A0">
        <w:rPr>
          <w:rFonts w:ascii="Times New Roman" w:hAnsi="Times New Roman" w:cs="Times New Roman"/>
          <w:sz w:val="24"/>
          <w:szCs w:val="24"/>
        </w:rPr>
        <w:t xml:space="preserve"> research</w:t>
      </w:r>
      <w:r w:rsidR="00862870" w:rsidRPr="00DE25A0">
        <w:rPr>
          <w:rFonts w:ascii="Times New Roman" w:hAnsi="Times New Roman" w:cs="Times New Roman"/>
          <w:sz w:val="24"/>
          <w:szCs w:val="24"/>
        </w:rPr>
        <w:t>”</w:t>
      </w:r>
      <w:r w:rsidR="00334836" w:rsidRPr="00DE25A0">
        <w:rPr>
          <w:rFonts w:ascii="Times New Roman" w:hAnsi="Times New Roman" w:cs="Times New Roman"/>
          <w:sz w:val="24"/>
          <w:szCs w:val="24"/>
        </w:rPr>
        <w:t xml:space="preserve"> </w:t>
      </w:r>
      <w:r w:rsidR="00D4437B" w:rsidRPr="00DE25A0">
        <w:rPr>
          <w:rFonts w:ascii="Times New Roman" w:hAnsi="Times New Roman" w:cs="Times New Roman"/>
          <w:sz w:val="24"/>
          <w:szCs w:val="24"/>
        </w:rPr>
        <w:t>based on</w:t>
      </w:r>
      <w:r w:rsidR="00D1030F" w:rsidRPr="00DE25A0">
        <w:rPr>
          <w:rFonts w:ascii="Times New Roman" w:hAnsi="Times New Roman" w:cs="Times New Roman"/>
          <w:sz w:val="24"/>
          <w:szCs w:val="24"/>
        </w:rPr>
        <w:t xml:space="preserve"> </w:t>
      </w:r>
      <w:r w:rsidR="00075C0C" w:rsidRPr="00DE25A0">
        <w:rPr>
          <w:rFonts w:ascii="Times New Roman" w:hAnsi="Times New Roman" w:cs="Times New Roman"/>
          <w:sz w:val="24"/>
          <w:szCs w:val="24"/>
        </w:rPr>
        <w:t>that component of the regulatory definition.</w:t>
      </w:r>
      <w:r w:rsidR="00A72568" w:rsidRPr="00DE25A0">
        <w:rPr>
          <w:rFonts w:ascii="Times New Roman" w:hAnsi="Times New Roman" w:cs="Times New Roman"/>
          <w:sz w:val="24"/>
          <w:szCs w:val="24"/>
        </w:rPr>
        <w:t xml:space="preserve"> </w:t>
      </w:r>
    </w:p>
    <w:p w14:paraId="0D4EDA20" w14:textId="77777777" w:rsidR="00471723" w:rsidRPr="00DE25A0" w:rsidRDefault="00471723" w:rsidP="00967359">
      <w:pPr>
        <w:pStyle w:val="ListParagraph"/>
        <w:widowControl w:val="0"/>
        <w:autoSpaceDE w:val="0"/>
        <w:autoSpaceDN w:val="0"/>
        <w:adjustRightInd w:val="0"/>
        <w:spacing w:after="0"/>
        <w:ind w:left="360"/>
        <w:rPr>
          <w:rFonts w:ascii="Times New Roman" w:hAnsi="Times New Roman" w:cs="Times New Roman"/>
          <w:sz w:val="24"/>
          <w:szCs w:val="24"/>
        </w:rPr>
      </w:pPr>
    </w:p>
    <w:p w14:paraId="152F773C" w14:textId="758C7D54" w:rsidR="00FA466D" w:rsidRPr="00DE25A0" w:rsidRDefault="00471723" w:rsidP="00967359">
      <w:pPr>
        <w:pStyle w:val="ListParagraph"/>
        <w:widowControl w:val="0"/>
        <w:autoSpaceDE w:val="0"/>
        <w:autoSpaceDN w:val="0"/>
        <w:adjustRightInd w:val="0"/>
        <w:spacing w:after="0"/>
        <w:ind w:left="360"/>
        <w:rPr>
          <w:rFonts w:ascii="Times New Roman" w:hAnsi="Times New Roman" w:cs="Times New Roman"/>
          <w:sz w:val="24"/>
          <w:szCs w:val="24"/>
        </w:rPr>
      </w:pPr>
      <w:r w:rsidRPr="00DE25A0">
        <w:rPr>
          <w:rFonts w:ascii="Times New Roman" w:hAnsi="Times New Roman" w:cs="Times New Roman"/>
          <w:sz w:val="24"/>
          <w:szCs w:val="24"/>
        </w:rPr>
        <w:t xml:space="preserve">2.  </w:t>
      </w:r>
      <w:r w:rsidR="004518AA" w:rsidRPr="00DE25A0">
        <w:rPr>
          <w:rFonts w:ascii="Times New Roman" w:hAnsi="Times New Roman" w:cs="Times New Roman"/>
          <w:sz w:val="24"/>
          <w:szCs w:val="24"/>
        </w:rPr>
        <w:t xml:space="preserve">Rather, </w:t>
      </w:r>
      <w:r w:rsidR="00A71171" w:rsidRPr="00DE25A0">
        <w:rPr>
          <w:rFonts w:ascii="Times New Roman" w:hAnsi="Times New Roman" w:cs="Times New Roman"/>
          <w:sz w:val="24"/>
          <w:szCs w:val="24"/>
        </w:rPr>
        <w:t>federal guidance suggests that QI/QA</w:t>
      </w:r>
      <w:r w:rsidR="00FA466D" w:rsidRPr="00DE25A0">
        <w:rPr>
          <w:rFonts w:ascii="Times New Roman" w:hAnsi="Times New Roman" w:cs="Times New Roman"/>
          <w:sz w:val="24"/>
          <w:szCs w:val="24"/>
        </w:rPr>
        <w:t xml:space="preserve"> should be distinguished from</w:t>
      </w:r>
      <w:r w:rsidR="005F1B27" w:rsidRPr="00DE25A0">
        <w:rPr>
          <w:rFonts w:ascii="Times New Roman" w:hAnsi="Times New Roman" w:cs="Times New Roman"/>
          <w:sz w:val="24"/>
          <w:szCs w:val="24"/>
        </w:rPr>
        <w:t xml:space="preserve"> research with</w:t>
      </w:r>
      <w:r w:rsidR="005D39E1">
        <w:rPr>
          <w:rFonts w:ascii="Times New Roman" w:hAnsi="Times New Roman" w:cs="Times New Roman"/>
          <w:sz w:val="24"/>
          <w:szCs w:val="24"/>
        </w:rPr>
        <w:t xml:space="preserve"> human subjects based on </w:t>
      </w:r>
      <w:r w:rsidR="00D4437B" w:rsidRPr="00DE25A0">
        <w:rPr>
          <w:rFonts w:ascii="Times New Roman" w:hAnsi="Times New Roman" w:cs="Times New Roman"/>
          <w:sz w:val="24"/>
          <w:szCs w:val="24"/>
        </w:rPr>
        <w:t xml:space="preserve">the </w:t>
      </w:r>
      <w:r w:rsidR="00D4437B" w:rsidRPr="00DE25A0">
        <w:rPr>
          <w:rFonts w:ascii="Times New Roman" w:hAnsi="Times New Roman" w:cs="Times New Roman"/>
          <w:sz w:val="24"/>
          <w:szCs w:val="24"/>
          <w:u w:val="single"/>
        </w:rPr>
        <w:t>intent</w:t>
      </w:r>
      <w:r w:rsidR="00D4437B" w:rsidRPr="00DE25A0">
        <w:rPr>
          <w:rFonts w:ascii="Times New Roman" w:hAnsi="Times New Roman" w:cs="Times New Roman"/>
          <w:sz w:val="24"/>
          <w:szCs w:val="24"/>
        </w:rPr>
        <w:t xml:space="preserve"> of the investigation</w:t>
      </w:r>
      <w:r w:rsidR="005D39E1">
        <w:rPr>
          <w:rFonts w:ascii="Times New Roman" w:hAnsi="Times New Roman" w:cs="Times New Roman"/>
          <w:sz w:val="24"/>
          <w:szCs w:val="24"/>
        </w:rPr>
        <w:t xml:space="preserve">.  </w:t>
      </w:r>
      <w:r w:rsidR="00D90961">
        <w:rPr>
          <w:rFonts w:ascii="Times New Roman" w:hAnsi="Times New Roman" w:cs="Times New Roman"/>
          <w:sz w:val="24"/>
          <w:szCs w:val="24"/>
        </w:rPr>
        <w:t>A</w:t>
      </w:r>
      <w:r w:rsidR="005D39E1">
        <w:rPr>
          <w:rFonts w:ascii="Times New Roman" w:hAnsi="Times New Roman" w:cs="Times New Roman"/>
          <w:sz w:val="24"/>
          <w:szCs w:val="24"/>
        </w:rPr>
        <w:t xml:space="preserve"> QI/QA activity</w:t>
      </w:r>
      <w:r w:rsidR="00D4437B" w:rsidRPr="00DE25A0">
        <w:rPr>
          <w:rFonts w:ascii="Times New Roman" w:hAnsi="Times New Roman" w:cs="Times New Roman"/>
          <w:sz w:val="24"/>
          <w:szCs w:val="24"/>
        </w:rPr>
        <w:t xml:space="preserve"> is</w:t>
      </w:r>
      <w:r w:rsidR="005D39E1">
        <w:rPr>
          <w:rFonts w:ascii="Times New Roman" w:hAnsi="Times New Roman" w:cs="Times New Roman"/>
          <w:sz w:val="24"/>
          <w:szCs w:val="24"/>
        </w:rPr>
        <w:t xml:space="preserve"> research only if it is intended to </w:t>
      </w:r>
      <w:r w:rsidR="00D4437B" w:rsidRPr="00DE25A0">
        <w:rPr>
          <w:rFonts w:ascii="Times New Roman" w:hAnsi="Times New Roman" w:cs="Times New Roman"/>
          <w:sz w:val="24"/>
          <w:szCs w:val="24"/>
        </w:rPr>
        <w:t>contribute to generalizable knowledge.</w:t>
      </w:r>
    </w:p>
    <w:p w14:paraId="48761A75" w14:textId="77777777" w:rsidR="00D4437B" w:rsidRPr="00DE25A0" w:rsidRDefault="00D4437B" w:rsidP="00967359">
      <w:pPr>
        <w:pStyle w:val="ListParagraph"/>
        <w:widowControl w:val="0"/>
        <w:autoSpaceDE w:val="0"/>
        <w:autoSpaceDN w:val="0"/>
        <w:adjustRightInd w:val="0"/>
        <w:spacing w:after="0"/>
        <w:ind w:left="360"/>
        <w:rPr>
          <w:rFonts w:ascii="Times New Roman" w:hAnsi="Times New Roman" w:cs="Times New Roman"/>
          <w:sz w:val="24"/>
          <w:szCs w:val="24"/>
        </w:rPr>
      </w:pPr>
    </w:p>
    <w:p w14:paraId="67214ED8" w14:textId="7106B1C3" w:rsidR="002011D3" w:rsidRPr="00DE25A0" w:rsidRDefault="00D4437B" w:rsidP="000479B2">
      <w:pPr>
        <w:widowControl w:val="0"/>
        <w:autoSpaceDE w:val="0"/>
        <w:autoSpaceDN w:val="0"/>
        <w:adjustRightInd w:val="0"/>
        <w:spacing w:after="0"/>
        <w:ind w:left="360"/>
        <w:rPr>
          <w:rFonts w:ascii="Times New Roman" w:hAnsi="Times New Roman" w:cs="Times New Roman"/>
          <w:sz w:val="24"/>
          <w:szCs w:val="24"/>
        </w:rPr>
      </w:pPr>
      <w:r w:rsidRPr="00DE25A0">
        <w:rPr>
          <w:rFonts w:ascii="Times New Roman" w:hAnsi="Times New Roman" w:cs="Times New Roman"/>
          <w:sz w:val="24"/>
          <w:szCs w:val="24"/>
        </w:rPr>
        <w:t>3.  A plan to publish the results of an investigation</w:t>
      </w:r>
      <w:r w:rsidR="000479B2" w:rsidRPr="00DE25A0">
        <w:rPr>
          <w:rFonts w:ascii="Times New Roman" w:hAnsi="Times New Roman" w:cs="Times New Roman"/>
          <w:sz w:val="24"/>
          <w:szCs w:val="24"/>
        </w:rPr>
        <w:t>,</w:t>
      </w:r>
      <w:r w:rsidRPr="00DE25A0">
        <w:rPr>
          <w:rFonts w:ascii="Times New Roman" w:hAnsi="Times New Roman" w:cs="Times New Roman"/>
          <w:sz w:val="24"/>
          <w:szCs w:val="24"/>
        </w:rPr>
        <w:t xml:space="preserve"> present the</w:t>
      </w:r>
      <w:r w:rsidR="000479B2" w:rsidRPr="00DE25A0">
        <w:rPr>
          <w:rFonts w:ascii="Times New Roman" w:hAnsi="Times New Roman" w:cs="Times New Roman"/>
          <w:sz w:val="24"/>
          <w:szCs w:val="24"/>
        </w:rPr>
        <w:t>m</w:t>
      </w:r>
      <w:r w:rsidRPr="00DE25A0">
        <w:rPr>
          <w:rFonts w:ascii="Times New Roman" w:hAnsi="Times New Roman" w:cs="Times New Roman"/>
          <w:sz w:val="24"/>
          <w:szCs w:val="24"/>
        </w:rPr>
        <w:t xml:space="preserve"> at a professional meeting</w:t>
      </w:r>
      <w:r w:rsidR="000479B2" w:rsidRPr="00DE25A0">
        <w:rPr>
          <w:rFonts w:ascii="Times New Roman" w:hAnsi="Times New Roman" w:cs="Times New Roman"/>
          <w:sz w:val="24"/>
          <w:szCs w:val="24"/>
        </w:rPr>
        <w:t xml:space="preserve">, or include them in a grant application </w:t>
      </w:r>
      <w:r w:rsidR="005D39E1">
        <w:rPr>
          <w:rFonts w:ascii="Times New Roman" w:hAnsi="Times New Roman" w:cs="Times New Roman"/>
          <w:sz w:val="24"/>
          <w:szCs w:val="24"/>
        </w:rPr>
        <w:t>provides important</w:t>
      </w:r>
      <w:r w:rsidRPr="00DE25A0">
        <w:rPr>
          <w:rFonts w:ascii="Times New Roman" w:hAnsi="Times New Roman" w:cs="Times New Roman"/>
          <w:sz w:val="24"/>
          <w:szCs w:val="24"/>
        </w:rPr>
        <w:t xml:space="preserve"> evidence that the intent of the activity is to contribute to generalizable knowledge as described above.  On the other hand,</w:t>
      </w:r>
      <w:r w:rsidR="005D39E1">
        <w:rPr>
          <w:rFonts w:ascii="Times New Roman" w:hAnsi="Times New Roman" w:cs="Times New Roman"/>
          <w:sz w:val="24"/>
          <w:szCs w:val="24"/>
        </w:rPr>
        <w:t xml:space="preserve"> if the</w:t>
      </w:r>
      <w:r w:rsidR="000479B2" w:rsidRPr="00DE25A0">
        <w:rPr>
          <w:rFonts w:ascii="Times New Roman" w:hAnsi="Times New Roman" w:cs="Times New Roman"/>
          <w:sz w:val="24"/>
          <w:szCs w:val="24"/>
        </w:rPr>
        <w:t xml:space="preserve"> plan</w:t>
      </w:r>
      <w:r w:rsidR="005D39E1">
        <w:rPr>
          <w:rFonts w:ascii="Times New Roman" w:hAnsi="Times New Roman" w:cs="Times New Roman"/>
          <w:sz w:val="24"/>
          <w:szCs w:val="24"/>
        </w:rPr>
        <w:t xml:space="preserve"> is only</w:t>
      </w:r>
      <w:r w:rsidR="00D970A3" w:rsidRPr="00DE25A0">
        <w:rPr>
          <w:rFonts w:ascii="Times New Roman" w:hAnsi="Times New Roman" w:cs="Times New Roman"/>
          <w:sz w:val="24"/>
          <w:szCs w:val="24"/>
        </w:rPr>
        <w:t xml:space="preserve"> to present or publish solely within your organization (e.g., within all </w:t>
      </w:r>
      <w:r w:rsidR="005D39E1">
        <w:rPr>
          <w:rFonts w:ascii="Times New Roman" w:hAnsi="Times New Roman" w:cs="Times New Roman"/>
          <w:sz w:val="24"/>
          <w:szCs w:val="24"/>
        </w:rPr>
        <w:t>Methodist hospitals) as part of a project to</w:t>
      </w:r>
      <w:r w:rsidR="00987912">
        <w:rPr>
          <w:rFonts w:ascii="Times New Roman" w:hAnsi="Times New Roman" w:cs="Times New Roman"/>
          <w:sz w:val="24"/>
          <w:szCs w:val="24"/>
        </w:rPr>
        <w:t xml:space="preserve"> educate employees and/or</w:t>
      </w:r>
      <w:r w:rsidR="00D970A3" w:rsidRPr="00DE25A0">
        <w:rPr>
          <w:rFonts w:ascii="Times New Roman" w:hAnsi="Times New Roman" w:cs="Times New Roman"/>
          <w:sz w:val="24"/>
          <w:szCs w:val="24"/>
        </w:rPr>
        <w:t xml:space="preserve"> improve pati</w:t>
      </w:r>
      <w:r w:rsidR="00987912">
        <w:rPr>
          <w:rFonts w:ascii="Times New Roman" w:hAnsi="Times New Roman" w:cs="Times New Roman"/>
          <w:sz w:val="24"/>
          <w:szCs w:val="24"/>
        </w:rPr>
        <w:t>ent care, then</w:t>
      </w:r>
      <w:r w:rsidR="000479B2" w:rsidRPr="00DE25A0">
        <w:rPr>
          <w:rFonts w:ascii="Times New Roman" w:hAnsi="Times New Roman" w:cs="Times New Roman"/>
          <w:sz w:val="24"/>
          <w:szCs w:val="24"/>
        </w:rPr>
        <w:t xml:space="preserve"> the intent is not to develop generalizable knowledge.</w:t>
      </w:r>
    </w:p>
    <w:p w14:paraId="04A59396" w14:textId="77777777" w:rsidR="000479B2" w:rsidRPr="00DE25A0" w:rsidRDefault="000479B2" w:rsidP="000479B2">
      <w:pPr>
        <w:widowControl w:val="0"/>
        <w:autoSpaceDE w:val="0"/>
        <w:autoSpaceDN w:val="0"/>
        <w:adjustRightInd w:val="0"/>
        <w:spacing w:after="0"/>
        <w:ind w:left="360"/>
        <w:rPr>
          <w:rFonts w:ascii="Times New Roman" w:hAnsi="Times New Roman" w:cs="Times New Roman"/>
          <w:sz w:val="24"/>
          <w:szCs w:val="24"/>
        </w:rPr>
      </w:pPr>
    </w:p>
    <w:p w14:paraId="377102C9" w14:textId="6682595D" w:rsidR="00DE25A0" w:rsidRPr="00DE25A0" w:rsidRDefault="000479B2" w:rsidP="00DE25A0">
      <w:pPr>
        <w:pStyle w:val="p1"/>
        <w:ind w:left="360"/>
        <w:rPr>
          <w:rFonts w:ascii="Times New Roman" w:hAnsi="Times New Roman"/>
          <w:sz w:val="24"/>
          <w:szCs w:val="24"/>
        </w:rPr>
      </w:pPr>
      <w:r w:rsidRPr="00DE25A0">
        <w:rPr>
          <w:rFonts w:ascii="Times New Roman" w:hAnsi="Times New Roman"/>
          <w:sz w:val="24"/>
          <w:szCs w:val="24"/>
        </w:rPr>
        <w:t xml:space="preserve">4.  </w:t>
      </w:r>
      <w:r w:rsidR="00DE25A0" w:rsidRPr="00DE25A0">
        <w:rPr>
          <w:rStyle w:val="s1"/>
          <w:rFonts w:ascii="Times New Roman" w:hAnsi="Times New Roman"/>
          <w:sz w:val="24"/>
          <w:szCs w:val="24"/>
        </w:rPr>
        <w:t xml:space="preserve">Initially, a project may be determined to be QI/QA rather than research, because the intent is to assess and/or improve local practices according to recognized standards of care.  Later, however, the PI may decide that there are interesting results that might be generalizable and of interest to a broader audience.  In the latter situation, even though the original activity was determined to not involve research with human subjects, the intent has now changed.  It </w:t>
      </w:r>
      <w:r w:rsidR="00797DBA">
        <w:rPr>
          <w:rStyle w:val="s1"/>
          <w:rFonts w:ascii="Times New Roman" w:hAnsi="Times New Roman"/>
          <w:sz w:val="24"/>
          <w:szCs w:val="24"/>
        </w:rPr>
        <w:t>will become</w:t>
      </w:r>
      <w:r w:rsidR="00DE25A0" w:rsidRPr="00DE25A0">
        <w:rPr>
          <w:rStyle w:val="s1"/>
          <w:rFonts w:ascii="Times New Roman" w:hAnsi="Times New Roman"/>
          <w:sz w:val="24"/>
          <w:szCs w:val="24"/>
        </w:rPr>
        <w:t xml:space="preserve"> a project involving research with human subjects</w:t>
      </w:r>
      <w:r w:rsidR="00C72CDC">
        <w:rPr>
          <w:rStyle w:val="s1"/>
          <w:rFonts w:ascii="Times New Roman" w:hAnsi="Times New Roman"/>
          <w:sz w:val="24"/>
          <w:szCs w:val="24"/>
        </w:rPr>
        <w:t>, and</w:t>
      </w:r>
      <w:r w:rsidR="00D2749E">
        <w:rPr>
          <w:rStyle w:val="s1"/>
          <w:rFonts w:ascii="Times New Roman" w:hAnsi="Times New Roman"/>
          <w:sz w:val="24"/>
          <w:szCs w:val="24"/>
        </w:rPr>
        <w:t xml:space="preserve"> a revision application </w:t>
      </w:r>
      <w:r w:rsidR="00C72CDC">
        <w:rPr>
          <w:rStyle w:val="s1"/>
          <w:rFonts w:ascii="Times New Roman" w:hAnsi="Times New Roman"/>
          <w:sz w:val="24"/>
          <w:szCs w:val="24"/>
        </w:rPr>
        <w:t>should be submitted to the IRB indicating that you now want to publish or present the results professionally</w:t>
      </w:r>
      <w:r w:rsidR="00DE25A0" w:rsidRPr="00DE25A0">
        <w:rPr>
          <w:rStyle w:val="s1"/>
          <w:rFonts w:ascii="Times New Roman" w:hAnsi="Times New Roman"/>
          <w:sz w:val="24"/>
          <w:szCs w:val="24"/>
        </w:rPr>
        <w:t>.  </w:t>
      </w:r>
    </w:p>
    <w:p w14:paraId="5F1B8BFA" w14:textId="3ED5CF49" w:rsidR="000479B2" w:rsidRPr="00DE25A0" w:rsidRDefault="000479B2" w:rsidP="000479B2">
      <w:pPr>
        <w:widowControl w:val="0"/>
        <w:autoSpaceDE w:val="0"/>
        <w:autoSpaceDN w:val="0"/>
        <w:adjustRightInd w:val="0"/>
        <w:spacing w:after="0"/>
        <w:ind w:left="360"/>
        <w:rPr>
          <w:rFonts w:ascii="Times New Roman" w:hAnsi="Times New Roman" w:cs="Times New Roman"/>
          <w:sz w:val="24"/>
          <w:szCs w:val="24"/>
        </w:rPr>
      </w:pPr>
    </w:p>
    <w:p w14:paraId="5DF4CE44" w14:textId="4A0E8780" w:rsidR="005406A9" w:rsidRPr="00DE25A0" w:rsidRDefault="00DE25A0" w:rsidP="00E743E0">
      <w:pPr>
        <w:pStyle w:val="ListParagraph"/>
        <w:widowControl w:val="0"/>
        <w:autoSpaceDE w:val="0"/>
        <w:autoSpaceDN w:val="0"/>
        <w:adjustRightInd w:val="0"/>
        <w:spacing w:after="0"/>
        <w:ind w:left="360"/>
        <w:rPr>
          <w:rFonts w:ascii="Times New Roman" w:hAnsi="Times New Roman" w:cs="Times New Roman"/>
          <w:sz w:val="24"/>
          <w:szCs w:val="24"/>
        </w:rPr>
      </w:pPr>
      <w:r>
        <w:rPr>
          <w:rFonts w:ascii="Times New Roman" w:hAnsi="Times New Roman" w:cs="Times New Roman"/>
          <w:sz w:val="24"/>
          <w:szCs w:val="24"/>
        </w:rPr>
        <w:t xml:space="preserve">5.  Due to the difficulties in drawing the distinction between QI/QA and research with human </w:t>
      </w:r>
      <w:r>
        <w:rPr>
          <w:rFonts w:ascii="Times New Roman" w:hAnsi="Times New Roman" w:cs="Times New Roman"/>
          <w:sz w:val="24"/>
          <w:szCs w:val="24"/>
        </w:rPr>
        <w:lastRenderedPageBreak/>
        <w:t>subjects as defined in the regulation</w:t>
      </w:r>
      <w:r w:rsidR="00987912">
        <w:rPr>
          <w:rFonts w:ascii="Times New Roman" w:hAnsi="Times New Roman" w:cs="Times New Roman"/>
          <w:sz w:val="24"/>
          <w:szCs w:val="24"/>
        </w:rPr>
        <w:t>s</w:t>
      </w:r>
      <w:r>
        <w:rPr>
          <w:rFonts w:ascii="Times New Roman" w:hAnsi="Times New Roman" w:cs="Times New Roman"/>
          <w:sz w:val="24"/>
          <w:szCs w:val="24"/>
        </w:rPr>
        <w:t xml:space="preserve">, </w:t>
      </w:r>
      <w:r w:rsidR="00F947A6" w:rsidRPr="00DE25A0">
        <w:rPr>
          <w:rFonts w:ascii="Times New Roman" w:hAnsi="Times New Roman" w:cs="Times New Roman"/>
          <w:sz w:val="24"/>
          <w:szCs w:val="24"/>
        </w:rPr>
        <w:t>you must submit</w:t>
      </w:r>
      <w:r w:rsidR="006C2646" w:rsidRPr="00DE25A0">
        <w:rPr>
          <w:rFonts w:ascii="Times New Roman" w:hAnsi="Times New Roman" w:cs="Times New Roman"/>
          <w:sz w:val="24"/>
          <w:szCs w:val="24"/>
        </w:rPr>
        <w:t xml:space="preserve"> an application</w:t>
      </w:r>
      <w:r w:rsidR="00F947A6" w:rsidRPr="00DE25A0">
        <w:rPr>
          <w:rFonts w:ascii="Times New Roman" w:hAnsi="Times New Roman" w:cs="Times New Roman"/>
          <w:sz w:val="24"/>
          <w:szCs w:val="24"/>
        </w:rPr>
        <w:t xml:space="preserve"> to the IRB in order to receive an NHSR determination or approval for an exempt, expedited, or full board project</w:t>
      </w:r>
      <w:r>
        <w:rPr>
          <w:rFonts w:ascii="Times New Roman" w:hAnsi="Times New Roman" w:cs="Times New Roman"/>
          <w:sz w:val="24"/>
          <w:szCs w:val="24"/>
        </w:rPr>
        <w:t xml:space="preserve"> as the IRB determines appropriate bas</w:t>
      </w:r>
      <w:r w:rsidR="002A5C97">
        <w:rPr>
          <w:rFonts w:ascii="Times New Roman" w:hAnsi="Times New Roman" w:cs="Times New Roman"/>
          <w:sz w:val="24"/>
          <w:szCs w:val="24"/>
        </w:rPr>
        <w:t>ed on the intent of activity with regard to</w:t>
      </w:r>
      <w:r w:rsidR="00CD0AF3">
        <w:rPr>
          <w:rFonts w:ascii="Times New Roman" w:hAnsi="Times New Roman" w:cs="Times New Roman"/>
          <w:sz w:val="24"/>
          <w:szCs w:val="24"/>
        </w:rPr>
        <w:t xml:space="preserve"> the</w:t>
      </w:r>
      <w:r w:rsidR="002A5C97">
        <w:rPr>
          <w:rFonts w:ascii="Times New Roman" w:hAnsi="Times New Roman" w:cs="Times New Roman"/>
          <w:sz w:val="24"/>
          <w:szCs w:val="24"/>
        </w:rPr>
        <w:t xml:space="preserve"> development of generalizable knowledge.</w:t>
      </w:r>
    </w:p>
    <w:sectPr w:rsidR="005406A9" w:rsidRPr="00DE25A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6125A" w14:textId="77777777" w:rsidR="006F5238" w:rsidRDefault="006F5238" w:rsidP="004E4AE7">
      <w:pPr>
        <w:spacing w:after="0" w:line="240" w:lineRule="auto"/>
      </w:pPr>
      <w:r>
        <w:separator/>
      </w:r>
    </w:p>
  </w:endnote>
  <w:endnote w:type="continuationSeparator" w:id="0">
    <w:p w14:paraId="67CDD12E" w14:textId="77777777" w:rsidR="006F5238" w:rsidRDefault="006F5238" w:rsidP="004E4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1B4C4" w14:textId="533EE427" w:rsidR="004E4AE7" w:rsidRDefault="00A83BE7" w:rsidP="004E4AE7">
    <w:pPr>
      <w:pStyle w:val="Footer"/>
    </w:pPr>
    <w:r>
      <w:t>Revised</w:t>
    </w:r>
    <w:r w:rsidR="004E4AE7">
      <w:t xml:space="preserve"> </w:t>
    </w:r>
    <w:r w:rsidR="001B3495">
      <w:t>01-21</w:t>
    </w:r>
    <w:r w:rsidR="00887426">
      <w:t>-1</w:t>
    </w:r>
    <w:r w:rsidR="001B3495">
      <w:t>9</w:t>
    </w:r>
    <w:r w:rsidR="004E4AE7">
      <w:tab/>
    </w:r>
    <w:r w:rsidR="004E4AE7">
      <w:tab/>
    </w:r>
    <w:sdt>
      <w:sdtPr>
        <w:id w:val="105548404"/>
        <w:docPartObj>
          <w:docPartGallery w:val="Page Numbers (Bottom of Page)"/>
          <w:docPartUnique/>
        </w:docPartObj>
      </w:sdtPr>
      <w:sdtEndPr/>
      <w:sdtContent>
        <w:sdt>
          <w:sdtPr>
            <w:id w:val="-1769616900"/>
            <w:docPartObj>
              <w:docPartGallery w:val="Page Numbers (Top of Page)"/>
              <w:docPartUnique/>
            </w:docPartObj>
          </w:sdtPr>
          <w:sdtEndPr/>
          <w:sdtContent>
            <w:r w:rsidR="004E4AE7">
              <w:t xml:space="preserve">Page </w:t>
            </w:r>
            <w:r w:rsidR="004E4AE7">
              <w:rPr>
                <w:b/>
                <w:bCs/>
                <w:sz w:val="24"/>
                <w:szCs w:val="24"/>
              </w:rPr>
              <w:fldChar w:fldCharType="begin"/>
            </w:r>
            <w:r w:rsidR="004E4AE7">
              <w:rPr>
                <w:b/>
                <w:bCs/>
              </w:rPr>
              <w:instrText xml:space="preserve"> PAGE </w:instrText>
            </w:r>
            <w:r w:rsidR="004E4AE7">
              <w:rPr>
                <w:b/>
                <w:bCs/>
                <w:sz w:val="24"/>
                <w:szCs w:val="24"/>
              </w:rPr>
              <w:fldChar w:fldCharType="separate"/>
            </w:r>
            <w:r w:rsidR="001B3495">
              <w:rPr>
                <w:b/>
                <w:bCs/>
                <w:noProof/>
              </w:rPr>
              <w:t>6</w:t>
            </w:r>
            <w:r w:rsidR="004E4AE7">
              <w:rPr>
                <w:b/>
                <w:bCs/>
                <w:sz w:val="24"/>
                <w:szCs w:val="24"/>
              </w:rPr>
              <w:fldChar w:fldCharType="end"/>
            </w:r>
            <w:r w:rsidR="004E4AE7">
              <w:t xml:space="preserve"> of </w:t>
            </w:r>
            <w:r w:rsidR="004E4AE7">
              <w:rPr>
                <w:b/>
                <w:bCs/>
                <w:sz w:val="24"/>
                <w:szCs w:val="24"/>
              </w:rPr>
              <w:fldChar w:fldCharType="begin"/>
            </w:r>
            <w:r w:rsidR="004E4AE7">
              <w:rPr>
                <w:b/>
                <w:bCs/>
              </w:rPr>
              <w:instrText xml:space="preserve"> NUMPAGES  </w:instrText>
            </w:r>
            <w:r w:rsidR="004E4AE7">
              <w:rPr>
                <w:b/>
                <w:bCs/>
                <w:sz w:val="24"/>
                <w:szCs w:val="24"/>
              </w:rPr>
              <w:fldChar w:fldCharType="separate"/>
            </w:r>
            <w:r w:rsidR="001B3495">
              <w:rPr>
                <w:b/>
                <w:bCs/>
                <w:noProof/>
              </w:rPr>
              <w:t>6</w:t>
            </w:r>
            <w:r w:rsidR="004E4AE7">
              <w:rPr>
                <w:b/>
                <w:bCs/>
                <w:sz w:val="24"/>
                <w:szCs w:val="24"/>
              </w:rPr>
              <w:fldChar w:fldCharType="end"/>
            </w:r>
          </w:sdtContent>
        </w:sdt>
      </w:sdtContent>
    </w:sdt>
  </w:p>
  <w:p w14:paraId="2590A057" w14:textId="77777777" w:rsidR="004E4AE7" w:rsidRDefault="004E4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2D016" w14:textId="77777777" w:rsidR="006F5238" w:rsidRDefault="006F5238" w:rsidP="004E4AE7">
      <w:pPr>
        <w:spacing w:after="0" w:line="240" w:lineRule="auto"/>
      </w:pPr>
      <w:r>
        <w:separator/>
      </w:r>
    </w:p>
  </w:footnote>
  <w:footnote w:type="continuationSeparator" w:id="0">
    <w:p w14:paraId="59A40B30" w14:textId="77777777" w:rsidR="006F5238" w:rsidRDefault="006F5238" w:rsidP="004E4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C1A"/>
    <w:multiLevelType w:val="hybridMultilevel"/>
    <w:tmpl w:val="669A99DC"/>
    <w:lvl w:ilvl="0" w:tplc="FF0E48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21513"/>
    <w:multiLevelType w:val="multilevel"/>
    <w:tmpl w:val="30685108"/>
    <w:lvl w:ilvl="0">
      <w:start w:val="1"/>
      <w:numFmt w:val="upperRoman"/>
      <w:lvlText w:val="%1. "/>
      <w:lvlJc w:val="left"/>
      <w:pPr>
        <w:tabs>
          <w:tab w:val="num" w:pos="720"/>
        </w:tabs>
        <w:ind w:left="720" w:hanging="720"/>
      </w:pPr>
      <w:rPr>
        <w:rFonts w:ascii="Times New Roman" w:hAnsi="Times New Roman" w:hint="default"/>
        <w:b/>
        <w:i w:val="0"/>
        <w:sz w:val="24"/>
        <w:u w:val="none"/>
      </w:rPr>
    </w:lvl>
    <w:lvl w:ilvl="1">
      <w:start w:val="1"/>
      <w:numFmt w:val="decimal"/>
      <w:lvlText w:val="%2."/>
      <w:lvlJc w:val="left"/>
      <w:pPr>
        <w:tabs>
          <w:tab w:val="num" w:pos="2160"/>
        </w:tabs>
        <w:ind w:left="2160" w:hanging="720"/>
      </w:pPr>
      <w:rPr>
        <w:rFonts w:hint="default"/>
      </w:rPr>
    </w:lvl>
    <w:lvl w:ilvl="2">
      <w:start w:val="1"/>
      <w:numFmt w:val="lowerRoman"/>
      <w:lvlRestart w:val="0"/>
      <w:lvlText w:val="%3."/>
      <w:lvlJc w:val="left"/>
      <w:pPr>
        <w:tabs>
          <w:tab w:val="num" w:pos="2880"/>
        </w:tabs>
        <w:ind w:left="288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C386FCF"/>
    <w:multiLevelType w:val="hybridMultilevel"/>
    <w:tmpl w:val="1A7EA482"/>
    <w:lvl w:ilvl="0" w:tplc="0A467188">
      <w:start w:val="1"/>
      <w:numFmt w:val="lowerLetter"/>
      <w:lvlText w:val="%1."/>
      <w:lvlJc w:val="left"/>
      <w:pPr>
        <w:ind w:left="1080" w:hanging="360"/>
      </w:pPr>
      <w:rPr>
        <w:rFonts w:hint="default"/>
      </w:rPr>
    </w:lvl>
    <w:lvl w:ilvl="1" w:tplc="91D622C6">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E45208"/>
    <w:multiLevelType w:val="hybridMultilevel"/>
    <w:tmpl w:val="1FA41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94698B"/>
    <w:multiLevelType w:val="hybridMultilevel"/>
    <w:tmpl w:val="4694F3B8"/>
    <w:lvl w:ilvl="0" w:tplc="8998055E">
      <w:start w:val="1"/>
      <w:numFmt w:val="decimal"/>
      <w:lvlText w:val="%1."/>
      <w:lvlJc w:val="left"/>
      <w:pPr>
        <w:ind w:left="420" w:hanging="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95CF0"/>
    <w:multiLevelType w:val="hybridMultilevel"/>
    <w:tmpl w:val="2144AC66"/>
    <w:lvl w:ilvl="0" w:tplc="FF0E48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84958"/>
    <w:multiLevelType w:val="hybridMultilevel"/>
    <w:tmpl w:val="5CA2486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B14113"/>
    <w:multiLevelType w:val="hybridMultilevel"/>
    <w:tmpl w:val="9348D968"/>
    <w:lvl w:ilvl="0" w:tplc="02C493D6">
      <w:start w:val="1"/>
      <w:numFmt w:val="bullet"/>
      <w:lvlText w:val=""/>
      <w:lvlJc w:val="left"/>
      <w:pPr>
        <w:tabs>
          <w:tab w:val="num" w:pos="720"/>
        </w:tabs>
        <w:ind w:left="720" w:hanging="360"/>
      </w:pPr>
      <w:rPr>
        <w:rFonts w:ascii="Wingdings 3" w:hAnsi="Wingdings 3" w:hint="default"/>
      </w:rPr>
    </w:lvl>
    <w:lvl w:ilvl="1" w:tplc="E4A65B4A" w:tentative="1">
      <w:start w:val="1"/>
      <w:numFmt w:val="bullet"/>
      <w:lvlText w:val=""/>
      <w:lvlJc w:val="left"/>
      <w:pPr>
        <w:tabs>
          <w:tab w:val="num" w:pos="1440"/>
        </w:tabs>
        <w:ind w:left="1440" w:hanging="360"/>
      </w:pPr>
      <w:rPr>
        <w:rFonts w:ascii="Wingdings 3" w:hAnsi="Wingdings 3" w:hint="default"/>
      </w:rPr>
    </w:lvl>
    <w:lvl w:ilvl="2" w:tplc="C0BEE736" w:tentative="1">
      <w:start w:val="1"/>
      <w:numFmt w:val="bullet"/>
      <w:lvlText w:val=""/>
      <w:lvlJc w:val="left"/>
      <w:pPr>
        <w:tabs>
          <w:tab w:val="num" w:pos="2160"/>
        </w:tabs>
        <w:ind w:left="2160" w:hanging="360"/>
      </w:pPr>
      <w:rPr>
        <w:rFonts w:ascii="Wingdings 3" w:hAnsi="Wingdings 3" w:hint="default"/>
      </w:rPr>
    </w:lvl>
    <w:lvl w:ilvl="3" w:tplc="BEF4152C" w:tentative="1">
      <w:start w:val="1"/>
      <w:numFmt w:val="bullet"/>
      <w:lvlText w:val=""/>
      <w:lvlJc w:val="left"/>
      <w:pPr>
        <w:tabs>
          <w:tab w:val="num" w:pos="2880"/>
        </w:tabs>
        <w:ind w:left="2880" w:hanging="360"/>
      </w:pPr>
      <w:rPr>
        <w:rFonts w:ascii="Wingdings 3" w:hAnsi="Wingdings 3" w:hint="default"/>
      </w:rPr>
    </w:lvl>
    <w:lvl w:ilvl="4" w:tplc="A36CE7BC" w:tentative="1">
      <w:start w:val="1"/>
      <w:numFmt w:val="bullet"/>
      <w:lvlText w:val=""/>
      <w:lvlJc w:val="left"/>
      <w:pPr>
        <w:tabs>
          <w:tab w:val="num" w:pos="3600"/>
        </w:tabs>
        <w:ind w:left="3600" w:hanging="360"/>
      </w:pPr>
      <w:rPr>
        <w:rFonts w:ascii="Wingdings 3" w:hAnsi="Wingdings 3" w:hint="default"/>
      </w:rPr>
    </w:lvl>
    <w:lvl w:ilvl="5" w:tplc="B4E2FAEC" w:tentative="1">
      <w:start w:val="1"/>
      <w:numFmt w:val="bullet"/>
      <w:lvlText w:val=""/>
      <w:lvlJc w:val="left"/>
      <w:pPr>
        <w:tabs>
          <w:tab w:val="num" w:pos="4320"/>
        </w:tabs>
        <w:ind w:left="4320" w:hanging="360"/>
      </w:pPr>
      <w:rPr>
        <w:rFonts w:ascii="Wingdings 3" w:hAnsi="Wingdings 3" w:hint="default"/>
      </w:rPr>
    </w:lvl>
    <w:lvl w:ilvl="6" w:tplc="ED2437C8" w:tentative="1">
      <w:start w:val="1"/>
      <w:numFmt w:val="bullet"/>
      <w:lvlText w:val=""/>
      <w:lvlJc w:val="left"/>
      <w:pPr>
        <w:tabs>
          <w:tab w:val="num" w:pos="5040"/>
        </w:tabs>
        <w:ind w:left="5040" w:hanging="360"/>
      </w:pPr>
      <w:rPr>
        <w:rFonts w:ascii="Wingdings 3" w:hAnsi="Wingdings 3" w:hint="default"/>
      </w:rPr>
    </w:lvl>
    <w:lvl w:ilvl="7" w:tplc="3E188F78" w:tentative="1">
      <w:start w:val="1"/>
      <w:numFmt w:val="bullet"/>
      <w:lvlText w:val=""/>
      <w:lvlJc w:val="left"/>
      <w:pPr>
        <w:tabs>
          <w:tab w:val="num" w:pos="5760"/>
        </w:tabs>
        <w:ind w:left="5760" w:hanging="360"/>
      </w:pPr>
      <w:rPr>
        <w:rFonts w:ascii="Wingdings 3" w:hAnsi="Wingdings 3" w:hint="default"/>
      </w:rPr>
    </w:lvl>
    <w:lvl w:ilvl="8" w:tplc="7388A4E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4CC21F5"/>
    <w:multiLevelType w:val="hybridMultilevel"/>
    <w:tmpl w:val="FFD8BDDE"/>
    <w:lvl w:ilvl="0" w:tplc="8EA839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71040"/>
    <w:multiLevelType w:val="hybridMultilevel"/>
    <w:tmpl w:val="1584F2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D4016F"/>
    <w:multiLevelType w:val="hybridMultilevel"/>
    <w:tmpl w:val="824E644C"/>
    <w:lvl w:ilvl="0" w:tplc="0A46718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05FB1"/>
    <w:multiLevelType w:val="hybridMultilevel"/>
    <w:tmpl w:val="830ABE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B774B0F"/>
    <w:multiLevelType w:val="hybridMultilevel"/>
    <w:tmpl w:val="66646904"/>
    <w:lvl w:ilvl="0" w:tplc="FBD4B7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644C5"/>
    <w:multiLevelType w:val="hybridMultilevel"/>
    <w:tmpl w:val="E9A26854"/>
    <w:lvl w:ilvl="0" w:tplc="04090019">
      <w:start w:val="1"/>
      <w:numFmt w:val="lowerLetter"/>
      <w:lvlText w:val="%1."/>
      <w:lvlJc w:val="left"/>
      <w:pPr>
        <w:ind w:left="1080" w:hanging="360"/>
      </w:pPr>
    </w:lvl>
    <w:lvl w:ilvl="1" w:tplc="C3E8127E">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CB23B2"/>
    <w:multiLevelType w:val="hybridMultilevel"/>
    <w:tmpl w:val="02ACED10"/>
    <w:lvl w:ilvl="0" w:tplc="6CB8530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F32F64"/>
    <w:multiLevelType w:val="hybridMultilevel"/>
    <w:tmpl w:val="152A36F2"/>
    <w:lvl w:ilvl="0" w:tplc="BE3A2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FD1402"/>
    <w:multiLevelType w:val="hybridMultilevel"/>
    <w:tmpl w:val="A7C48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E90112"/>
    <w:multiLevelType w:val="hybridMultilevel"/>
    <w:tmpl w:val="7B7CD622"/>
    <w:lvl w:ilvl="0" w:tplc="0FE65A8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6C72D0"/>
    <w:multiLevelType w:val="hybridMultilevel"/>
    <w:tmpl w:val="D138F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097E16"/>
    <w:multiLevelType w:val="hybridMultilevel"/>
    <w:tmpl w:val="04FA52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6"/>
  </w:num>
  <w:num w:numId="3">
    <w:abstractNumId w:val="8"/>
  </w:num>
  <w:num w:numId="4">
    <w:abstractNumId w:val="12"/>
  </w:num>
  <w:num w:numId="5">
    <w:abstractNumId w:val="0"/>
  </w:num>
  <w:num w:numId="6">
    <w:abstractNumId w:val="4"/>
  </w:num>
  <w:num w:numId="7">
    <w:abstractNumId w:val="5"/>
  </w:num>
  <w:num w:numId="8">
    <w:abstractNumId w:val="2"/>
  </w:num>
  <w:num w:numId="9">
    <w:abstractNumId w:val="14"/>
  </w:num>
  <w:num w:numId="10">
    <w:abstractNumId w:val="10"/>
  </w:num>
  <w:num w:numId="11">
    <w:abstractNumId w:val="6"/>
  </w:num>
  <w:num w:numId="12">
    <w:abstractNumId w:val="15"/>
  </w:num>
  <w:num w:numId="13">
    <w:abstractNumId w:val="7"/>
  </w:num>
  <w:num w:numId="14">
    <w:abstractNumId w:val="18"/>
  </w:num>
  <w:num w:numId="15">
    <w:abstractNumId w:val="3"/>
  </w:num>
  <w:num w:numId="16">
    <w:abstractNumId w:val="1"/>
  </w:num>
  <w:num w:numId="17">
    <w:abstractNumId w:val="9"/>
  </w:num>
  <w:num w:numId="18">
    <w:abstractNumId w:val="19"/>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6FD"/>
    <w:rsid w:val="0000618E"/>
    <w:rsid w:val="0001431A"/>
    <w:rsid w:val="0001674A"/>
    <w:rsid w:val="000171E6"/>
    <w:rsid w:val="00020234"/>
    <w:rsid w:val="000314E9"/>
    <w:rsid w:val="00042451"/>
    <w:rsid w:val="000463BA"/>
    <w:rsid w:val="000479B2"/>
    <w:rsid w:val="0007586D"/>
    <w:rsid w:val="00075C0C"/>
    <w:rsid w:val="00094DEB"/>
    <w:rsid w:val="000B1658"/>
    <w:rsid w:val="000E325F"/>
    <w:rsid w:val="000E4D49"/>
    <w:rsid w:val="000E7B11"/>
    <w:rsid w:val="000E7CD2"/>
    <w:rsid w:val="000F1E41"/>
    <w:rsid w:val="00101A3B"/>
    <w:rsid w:val="00101DEE"/>
    <w:rsid w:val="001029C7"/>
    <w:rsid w:val="00134EEB"/>
    <w:rsid w:val="00163F49"/>
    <w:rsid w:val="00166C95"/>
    <w:rsid w:val="00166F2F"/>
    <w:rsid w:val="00170C94"/>
    <w:rsid w:val="00173659"/>
    <w:rsid w:val="00176E33"/>
    <w:rsid w:val="00192C44"/>
    <w:rsid w:val="00193C7D"/>
    <w:rsid w:val="001A3351"/>
    <w:rsid w:val="001A6399"/>
    <w:rsid w:val="001A7534"/>
    <w:rsid w:val="001B1612"/>
    <w:rsid w:val="001B3495"/>
    <w:rsid w:val="001B576E"/>
    <w:rsid w:val="001C2829"/>
    <w:rsid w:val="001D3607"/>
    <w:rsid w:val="001E718B"/>
    <w:rsid w:val="001F13DF"/>
    <w:rsid w:val="001F4C58"/>
    <w:rsid w:val="001F4ECB"/>
    <w:rsid w:val="001F6EA8"/>
    <w:rsid w:val="002011D3"/>
    <w:rsid w:val="0021334D"/>
    <w:rsid w:val="00215014"/>
    <w:rsid w:val="00217910"/>
    <w:rsid w:val="00223B71"/>
    <w:rsid w:val="00244DBA"/>
    <w:rsid w:val="00256066"/>
    <w:rsid w:val="00257AC1"/>
    <w:rsid w:val="00262D66"/>
    <w:rsid w:val="00263D2B"/>
    <w:rsid w:val="00264F91"/>
    <w:rsid w:val="00272972"/>
    <w:rsid w:val="002775F5"/>
    <w:rsid w:val="00287C41"/>
    <w:rsid w:val="002A2456"/>
    <w:rsid w:val="002A3313"/>
    <w:rsid w:val="002A5C97"/>
    <w:rsid w:val="002A5F32"/>
    <w:rsid w:val="002D714B"/>
    <w:rsid w:val="002D7287"/>
    <w:rsid w:val="002F12AF"/>
    <w:rsid w:val="003022CA"/>
    <w:rsid w:val="00303ADC"/>
    <w:rsid w:val="00305CC4"/>
    <w:rsid w:val="003318A8"/>
    <w:rsid w:val="00334836"/>
    <w:rsid w:val="00336601"/>
    <w:rsid w:val="00336EC8"/>
    <w:rsid w:val="00341E2D"/>
    <w:rsid w:val="0034549A"/>
    <w:rsid w:val="00347152"/>
    <w:rsid w:val="00347D85"/>
    <w:rsid w:val="00352FE0"/>
    <w:rsid w:val="0035494E"/>
    <w:rsid w:val="003579D2"/>
    <w:rsid w:val="003711A3"/>
    <w:rsid w:val="0037547C"/>
    <w:rsid w:val="00376C1A"/>
    <w:rsid w:val="003943E9"/>
    <w:rsid w:val="0039665F"/>
    <w:rsid w:val="003A1A46"/>
    <w:rsid w:val="003A73DE"/>
    <w:rsid w:val="003B2350"/>
    <w:rsid w:val="003C0ED5"/>
    <w:rsid w:val="003C5617"/>
    <w:rsid w:val="003C7B5F"/>
    <w:rsid w:val="003D35A8"/>
    <w:rsid w:val="003D6835"/>
    <w:rsid w:val="00406ACD"/>
    <w:rsid w:val="00410FCF"/>
    <w:rsid w:val="004161F1"/>
    <w:rsid w:val="004210F8"/>
    <w:rsid w:val="00441F16"/>
    <w:rsid w:val="004424A2"/>
    <w:rsid w:val="00445208"/>
    <w:rsid w:val="004518AA"/>
    <w:rsid w:val="00461301"/>
    <w:rsid w:val="00471723"/>
    <w:rsid w:val="00476C19"/>
    <w:rsid w:val="00482885"/>
    <w:rsid w:val="00494583"/>
    <w:rsid w:val="004A2891"/>
    <w:rsid w:val="004C1DB8"/>
    <w:rsid w:val="004C3C7E"/>
    <w:rsid w:val="004D34D0"/>
    <w:rsid w:val="004D7F83"/>
    <w:rsid w:val="004E2503"/>
    <w:rsid w:val="004E3C11"/>
    <w:rsid w:val="004E4AE7"/>
    <w:rsid w:val="004F1E81"/>
    <w:rsid w:val="005103F0"/>
    <w:rsid w:val="005406A9"/>
    <w:rsid w:val="0055664A"/>
    <w:rsid w:val="00561014"/>
    <w:rsid w:val="00564595"/>
    <w:rsid w:val="0057304D"/>
    <w:rsid w:val="005741FB"/>
    <w:rsid w:val="00574A5F"/>
    <w:rsid w:val="0058151B"/>
    <w:rsid w:val="00583DEF"/>
    <w:rsid w:val="005846F7"/>
    <w:rsid w:val="005853D5"/>
    <w:rsid w:val="00585BFD"/>
    <w:rsid w:val="0058636B"/>
    <w:rsid w:val="005919BB"/>
    <w:rsid w:val="00595104"/>
    <w:rsid w:val="005B6F34"/>
    <w:rsid w:val="005B7397"/>
    <w:rsid w:val="005C418B"/>
    <w:rsid w:val="005D39E1"/>
    <w:rsid w:val="005D532F"/>
    <w:rsid w:val="005D643B"/>
    <w:rsid w:val="005D6DEB"/>
    <w:rsid w:val="005F1B27"/>
    <w:rsid w:val="00620701"/>
    <w:rsid w:val="0062230C"/>
    <w:rsid w:val="006318F0"/>
    <w:rsid w:val="006427D3"/>
    <w:rsid w:val="006447D5"/>
    <w:rsid w:val="00665DF0"/>
    <w:rsid w:val="00675FFC"/>
    <w:rsid w:val="0067606F"/>
    <w:rsid w:val="006857B7"/>
    <w:rsid w:val="006951F9"/>
    <w:rsid w:val="0069578C"/>
    <w:rsid w:val="006A21A8"/>
    <w:rsid w:val="006A22FA"/>
    <w:rsid w:val="006A2E75"/>
    <w:rsid w:val="006B0263"/>
    <w:rsid w:val="006B0A54"/>
    <w:rsid w:val="006B6348"/>
    <w:rsid w:val="006C1148"/>
    <w:rsid w:val="006C145C"/>
    <w:rsid w:val="006C2646"/>
    <w:rsid w:val="006C3FD9"/>
    <w:rsid w:val="006D2A0B"/>
    <w:rsid w:val="006D2CBE"/>
    <w:rsid w:val="006F0DF7"/>
    <w:rsid w:val="006F2B23"/>
    <w:rsid w:val="006F5238"/>
    <w:rsid w:val="007038CB"/>
    <w:rsid w:val="00705F98"/>
    <w:rsid w:val="0070743A"/>
    <w:rsid w:val="0072454C"/>
    <w:rsid w:val="00734915"/>
    <w:rsid w:val="007458DB"/>
    <w:rsid w:val="00751DEA"/>
    <w:rsid w:val="00763A3C"/>
    <w:rsid w:val="00764C09"/>
    <w:rsid w:val="007766E7"/>
    <w:rsid w:val="007860AC"/>
    <w:rsid w:val="00790947"/>
    <w:rsid w:val="00790B1A"/>
    <w:rsid w:val="00792B47"/>
    <w:rsid w:val="007950CC"/>
    <w:rsid w:val="00797DBA"/>
    <w:rsid w:val="007A6C13"/>
    <w:rsid w:val="007A79C2"/>
    <w:rsid w:val="007C0F6A"/>
    <w:rsid w:val="007C3A8A"/>
    <w:rsid w:val="007C3F88"/>
    <w:rsid w:val="007C7913"/>
    <w:rsid w:val="007D01A4"/>
    <w:rsid w:val="007D13BD"/>
    <w:rsid w:val="007D546E"/>
    <w:rsid w:val="007F7758"/>
    <w:rsid w:val="008139F7"/>
    <w:rsid w:val="00814570"/>
    <w:rsid w:val="00815A64"/>
    <w:rsid w:val="0082136B"/>
    <w:rsid w:val="008235D6"/>
    <w:rsid w:val="00826383"/>
    <w:rsid w:val="008273E5"/>
    <w:rsid w:val="00827B4C"/>
    <w:rsid w:val="00842805"/>
    <w:rsid w:val="00856D3F"/>
    <w:rsid w:val="00862870"/>
    <w:rsid w:val="008702EE"/>
    <w:rsid w:val="00873F3D"/>
    <w:rsid w:val="00884884"/>
    <w:rsid w:val="00886FE6"/>
    <w:rsid w:val="00887426"/>
    <w:rsid w:val="008A3130"/>
    <w:rsid w:val="008A32AC"/>
    <w:rsid w:val="008B6FE8"/>
    <w:rsid w:val="008C0DF8"/>
    <w:rsid w:val="008C3B82"/>
    <w:rsid w:val="008D08E7"/>
    <w:rsid w:val="008D2852"/>
    <w:rsid w:val="008D7924"/>
    <w:rsid w:val="008F333E"/>
    <w:rsid w:val="008F5268"/>
    <w:rsid w:val="00905268"/>
    <w:rsid w:val="0090618E"/>
    <w:rsid w:val="00911024"/>
    <w:rsid w:val="00912B20"/>
    <w:rsid w:val="00914A8F"/>
    <w:rsid w:val="00917DB0"/>
    <w:rsid w:val="00933C9D"/>
    <w:rsid w:val="00943BDA"/>
    <w:rsid w:val="00944265"/>
    <w:rsid w:val="009669EE"/>
    <w:rsid w:val="00967359"/>
    <w:rsid w:val="00975D8E"/>
    <w:rsid w:val="00984582"/>
    <w:rsid w:val="0098729F"/>
    <w:rsid w:val="00987912"/>
    <w:rsid w:val="009A07DC"/>
    <w:rsid w:val="009A33B5"/>
    <w:rsid w:val="009A58BB"/>
    <w:rsid w:val="009A70C6"/>
    <w:rsid w:val="009B5E15"/>
    <w:rsid w:val="009E3823"/>
    <w:rsid w:val="009E4A32"/>
    <w:rsid w:val="009F5DA8"/>
    <w:rsid w:val="009F6305"/>
    <w:rsid w:val="009F7E22"/>
    <w:rsid w:val="00A05A07"/>
    <w:rsid w:val="00A12C8B"/>
    <w:rsid w:val="00A24D61"/>
    <w:rsid w:val="00A26A0D"/>
    <w:rsid w:val="00A3240B"/>
    <w:rsid w:val="00A33FB2"/>
    <w:rsid w:val="00A355A0"/>
    <w:rsid w:val="00A40954"/>
    <w:rsid w:val="00A45755"/>
    <w:rsid w:val="00A65D11"/>
    <w:rsid w:val="00A67A9C"/>
    <w:rsid w:val="00A67AB9"/>
    <w:rsid w:val="00A71171"/>
    <w:rsid w:val="00A72568"/>
    <w:rsid w:val="00A8006B"/>
    <w:rsid w:val="00A83BE7"/>
    <w:rsid w:val="00A94323"/>
    <w:rsid w:val="00AA3B47"/>
    <w:rsid w:val="00AA6228"/>
    <w:rsid w:val="00AD3A61"/>
    <w:rsid w:val="00AE4D2D"/>
    <w:rsid w:val="00B06E0A"/>
    <w:rsid w:val="00B077CC"/>
    <w:rsid w:val="00B105D3"/>
    <w:rsid w:val="00B238FE"/>
    <w:rsid w:val="00B2434D"/>
    <w:rsid w:val="00B32B18"/>
    <w:rsid w:val="00B632C8"/>
    <w:rsid w:val="00B84754"/>
    <w:rsid w:val="00B93678"/>
    <w:rsid w:val="00B9451A"/>
    <w:rsid w:val="00BA48AA"/>
    <w:rsid w:val="00BA5C70"/>
    <w:rsid w:val="00BB6BE2"/>
    <w:rsid w:val="00BC2826"/>
    <w:rsid w:val="00BC6C9D"/>
    <w:rsid w:val="00C01403"/>
    <w:rsid w:val="00C24480"/>
    <w:rsid w:val="00C30C93"/>
    <w:rsid w:val="00C314EF"/>
    <w:rsid w:val="00C35546"/>
    <w:rsid w:val="00C439FD"/>
    <w:rsid w:val="00C46829"/>
    <w:rsid w:val="00C47B69"/>
    <w:rsid w:val="00C723A3"/>
    <w:rsid w:val="00C72CDC"/>
    <w:rsid w:val="00C80B21"/>
    <w:rsid w:val="00C84298"/>
    <w:rsid w:val="00C87368"/>
    <w:rsid w:val="00C94C74"/>
    <w:rsid w:val="00C96C01"/>
    <w:rsid w:val="00CA19CF"/>
    <w:rsid w:val="00CB0168"/>
    <w:rsid w:val="00CC1D0E"/>
    <w:rsid w:val="00CD0AF3"/>
    <w:rsid w:val="00CD25C3"/>
    <w:rsid w:val="00CE3CBF"/>
    <w:rsid w:val="00CE4BE2"/>
    <w:rsid w:val="00CE6ED8"/>
    <w:rsid w:val="00D059E5"/>
    <w:rsid w:val="00D1030F"/>
    <w:rsid w:val="00D1154B"/>
    <w:rsid w:val="00D2749E"/>
    <w:rsid w:val="00D357AE"/>
    <w:rsid w:val="00D4437B"/>
    <w:rsid w:val="00D5147D"/>
    <w:rsid w:val="00D607E2"/>
    <w:rsid w:val="00D626EF"/>
    <w:rsid w:val="00D65F2D"/>
    <w:rsid w:val="00D67632"/>
    <w:rsid w:val="00D73C08"/>
    <w:rsid w:val="00D84020"/>
    <w:rsid w:val="00D84D0B"/>
    <w:rsid w:val="00D90961"/>
    <w:rsid w:val="00D94737"/>
    <w:rsid w:val="00D970A3"/>
    <w:rsid w:val="00DA16FD"/>
    <w:rsid w:val="00DA2891"/>
    <w:rsid w:val="00DA2A06"/>
    <w:rsid w:val="00DA60FD"/>
    <w:rsid w:val="00DB1BF5"/>
    <w:rsid w:val="00DB344C"/>
    <w:rsid w:val="00DC18BF"/>
    <w:rsid w:val="00DC4A44"/>
    <w:rsid w:val="00DC5997"/>
    <w:rsid w:val="00DC65DE"/>
    <w:rsid w:val="00DD7FCC"/>
    <w:rsid w:val="00DE25A0"/>
    <w:rsid w:val="00DE6C09"/>
    <w:rsid w:val="00DE7279"/>
    <w:rsid w:val="00DF3924"/>
    <w:rsid w:val="00E034E3"/>
    <w:rsid w:val="00E1214C"/>
    <w:rsid w:val="00E13E0A"/>
    <w:rsid w:val="00E1691F"/>
    <w:rsid w:val="00E3394F"/>
    <w:rsid w:val="00E437A9"/>
    <w:rsid w:val="00E50C2E"/>
    <w:rsid w:val="00E610B3"/>
    <w:rsid w:val="00E71886"/>
    <w:rsid w:val="00E743E0"/>
    <w:rsid w:val="00E762F9"/>
    <w:rsid w:val="00E87677"/>
    <w:rsid w:val="00E902B5"/>
    <w:rsid w:val="00E92E2D"/>
    <w:rsid w:val="00EA3D29"/>
    <w:rsid w:val="00EB5D89"/>
    <w:rsid w:val="00EC30FF"/>
    <w:rsid w:val="00EC4016"/>
    <w:rsid w:val="00ED2585"/>
    <w:rsid w:val="00ED38E5"/>
    <w:rsid w:val="00EE633B"/>
    <w:rsid w:val="00EF29D2"/>
    <w:rsid w:val="00EF5AFB"/>
    <w:rsid w:val="00EF5E3C"/>
    <w:rsid w:val="00F0236D"/>
    <w:rsid w:val="00F02BE2"/>
    <w:rsid w:val="00F63E01"/>
    <w:rsid w:val="00F73DD1"/>
    <w:rsid w:val="00F9264A"/>
    <w:rsid w:val="00F947A6"/>
    <w:rsid w:val="00FA466D"/>
    <w:rsid w:val="00FC1192"/>
    <w:rsid w:val="00FC2CC4"/>
    <w:rsid w:val="00FC3E8E"/>
    <w:rsid w:val="00FD0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8F5EA"/>
  <w15:chartTrackingRefBased/>
  <w15:docId w15:val="{5929724C-CA1F-4526-8BF7-82DB009A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4E3"/>
    <w:rPr>
      <w:color w:val="0563C1" w:themeColor="hyperlink"/>
      <w:u w:val="single"/>
    </w:rPr>
  </w:style>
  <w:style w:type="paragraph" w:styleId="ListParagraph">
    <w:name w:val="List Paragraph"/>
    <w:basedOn w:val="Normal"/>
    <w:uiPriority w:val="34"/>
    <w:qFormat/>
    <w:rsid w:val="001C2829"/>
    <w:pPr>
      <w:ind w:left="720"/>
      <w:contextualSpacing/>
    </w:pPr>
  </w:style>
  <w:style w:type="paragraph" w:customStyle="1" w:styleId="Default">
    <w:name w:val="Default"/>
    <w:rsid w:val="00BC6C9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E4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AE7"/>
  </w:style>
  <w:style w:type="paragraph" w:styleId="Footer">
    <w:name w:val="footer"/>
    <w:basedOn w:val="Normal"/>
    <w:link w:val="FooterChar"/>
    <w:uiPriority w:val="99"/>
    <w:unhideWhenUsed/>
    <w:rsid w:val="004E4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AE7"/>
  </w:style>
  <w:style w:type="character" w:styleId="FollowedHyperlink">
    <w:name w:val="FollowedHyperlink"/>
    <w:basedOn w:val="DefaultParagraphFont"/>
    <w:uiPriority w:val="99"/>
    <w:semiHidden/>
    <w:unhideWhenUsed/>
    <w:rsid w:val="00C94C74"/>
    <w:rPr>
      <w:color w:val="954F72" w:themeColor="followedHyperlink"/>
      <w:u w:val="single"/>
    </w:rPr>
  </w:style>
  <w:style w:type="paragraph" w:styleId="BalloonText">
    <w:name w:val="Balloon Text"/>
    <w:basedOn w:val="Normal"/>
    <w:link w:val="BalloonTextChar"/>
    <w:uiPriority w:val="99"/>
    <w:semiHidden/>
    <w:unhideWhenUsed/>
    <w:rsid w:val="006447D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7D5"/>
    <w:rPr>
      <w:rFonts w:ascii="Times New Roman" w:hAnsi="Times New Roman" w:cs="Times New Roman"/>
      <w:sz w:val="18"/>
      <w:szCs w:val="18"/>
    </w:rPr>
  </w:style>
  <w:style w:type="paragraph" w:customStyle="1" w:styleId="p1">
    <w:name w:val="p1"/>
    <w:basedOn w:val="Normal"/>
    <w:rsid w:val="00DE25A0"/>
    <w:pPr>
      <w:spacing w:after="0" w:line="240" w:lineRule="auto"/>
    </w:pPr>
    <w:rPr>
      <w:rFonts w:ascii="Helvetica" w:hAnsi="Helvetica" w:cs="Times New Roman"/>
      <w:sz w:val="27"/>
      <w:szCs w:val="27"/>
    </w:rPr>
  </w:style>
  <w:style w:type="character" w:customStyle="1" w:styleId="s1">
    <w:name w:val="s1"/>
    <w:basedOn w:val="DefaultParagraphFont"/>
    <w:rsid w:val="00DE25A0"/>
  </w:style>
  <w:style w:type="character" w:styleId="CommentReference">
    <w:name w:val="annotation reference"/>
    <w:basedOn w:val="DefaultParagraphFont"/>
    <w:uiPriority w:val="99"/>
    <w:semiHidden/>
    <w:unhideWhenUsed/>
    <w:rsid w:val="00DA2A06"/>
    <w:rPr>
      <w:sz w:val="16"/>
      <w:szCs w:val="16"/>
    </w:rPr>
  </w:style>
  <w:style w:type="paragraph" w:styleId="CommentText">
    <w:name w:val="annotation text"/>
    <w:basedOn w:val="Normal"/>
    <w:link w:val="CommentTextChar"/>
    <w:uiPriority w:val="99"/>
    <w:semiHidden/>
    <w:unhideWhenUsed/>
    <w:rsid w:val="00DA2A06"/>
    <w:pPr>
      <w:spacing w:line="240" w:lineRule="auto"/>
    </w:pPr>
    <w:rPr>
      <w:sz w:val="20"/>
      <w:szCs w:val="20"/>
    </w:rPr>
  </w:style>
  <w:style w:type="character" w:customStyle="1" w:styleId="CommentTextChar">
    <w:name w:val="Comment Text Char"/>
    <w:basedOn w:val="DefaultParagraphFont"/>
    <w:link w:val="CommentText"/>
    <w:uiPriority w:val="99"/>
    <w:semiHidden/>
    <w:rsid w:val="00DA2A06"/>
    <w:rPr>
      <w:sz w:val="20"/>
      <w:szCs w:val="20"/>
    </w:rPr>
  </w:style>
  <w:style w:type="paragraph" w:styleId="CommentSubject">
    <w:name w:val="annotation subject"/>
    <w:basedOn w:val="CommentText"/>
    <w:next w:val="CommentText"/>
    <w:link w:val="CommentSubjectChar"/>
    <w:uiPriority w:val="99"/>
    <w:semiHidden/>
    <w:unhideWhenUsed/>
    <w:rsid w:val="00DA2A06"/>
    <w:rPr>
      <w:b/>
      <w:bCs/>
    </w:rPr>
  </w:style>
  <w:style w:type="character" w:customStyle="1" w:styleId="CommentSubjectChar">
    <w:name w:val="Comment Subject Char"/>
    <w:basedOn w:val="CommentTextChar"/>
    <w:link w:val="CommentSubject"/>
    <w:uiPriority w:val="99"/>
    <w:semiHidden/>
    <w:rsid w:val="00DA2A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089120">
      <w:bodyDiv w:val="1"/>
      <w:marLeft w:val="0"/>
      <w:marRight w:val="0"/>
      <w:marTop w:val="0"/>
      <w:marBottom w:val="0"/>
      <w:divBdr>
        <w:top w:val="none" w:sz="0" w:space="0" w:color="auto"/>
        <w:left w:val="none" w:sz="0" w:space="0" w:color="auto"/>
        <w:bottom w:val="none" w:sz="0" w:space="0" w:color="auto"/>
        <w:right w:val="none" w:sz="0" w:space="0" w:color="auto"/>
      </w:divBdr>
    </w:div>
    <w:div w:id="1734424339">
      <w:bodyDiv w:val="1"/>
      <w:marLeft w:val="0"/>
      <w:marRight w:val="0"/>
      <w:marTop w:val="0"/>
      <w:marBottom w:val="0"/>
      <w:divBdr>
        <w:top w:val="none" w:sz="0" w:space="0" w:color="auto"/>
        <w:left w:val="none" w:sz="0" w:space="0" w:color="auto"/>
        <w:bottom w:val="none" w:sz="0" w:space="0" w:color="auto"/>
        <w:right w:val="none" w:sz="0" w:space="0" w:color="auto"/>
      </w:divBdr>
    </w:div>
    <w:div w:id="2020697828">
      <w:bodyDiv w:val="1"/>
      <w:marLeft w:val="0"/>
      <w:marRight w:val="0"/>
      <w:marTop w:val="0"/>
      <w:marBottom w:val="0"/>
      <w:divBdr>
        <w:top w:val="none" w:sz="0" w:space="0" w:color="auto"/>
        <w:left w:val="none" w:sz="0" w:space="0" w:color="auto"/>
        <w:bottom w:val="none" w:sz="0" w:space="0" w:color="auto"/>
        <w:right w:val="none" w:sz="0" w:space="0" w:color="auto"/>
      </w:divBdr>
      <w:divsChild>
        <w:div w:id="49730721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CFR-2016-title45-vol1/pdf/CFR-2016-title45-vol1-part46.pdf" TargetMode="External"/><Relationship Id="rId3" Type="http://schemas.openxmlformats.org/officeDocument/2006/relationships/settings" Target="settings.xml"/><Relationship Id="rId7" Type="http://schemas.openxmlformats.org/officeDocument/2006/relationships/hyperlink" Target="http://www.uthsc.edu/research/documents/irb/policies/investigator-noncompliance-2-28-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Prachniak, Kim</dc:creator>
  <cp:keywords/>
  <dc:description/>
  <cp:lastModifiedBy>Bloch, Sarah Ashley</cp:lastModifiedBy>
  <cp:revision>2</cp:revision>
  <cp:lastPrinted>2017-01-26T17:33:00Z</cp:lastPrinted>
  <dcterms:created xsi:type="dcterms:W3CDTF">2019-01-17T21:57:00Z</dcterms:created>
  <dcterms:modified xsi:type="dcterms:W3CDTF">2019-01-17T21:57:00Z</dcterms:modified>
</cp:coreProperties>
</file>