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80B3" w14:textId="3604E0C0" w:rsidR="007B1AFD" w:rsidRPr="00976E4C" w:rsidRDefault="007B1AFD" w:rsidP="00976E4C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976E4C">
        <w:rPr>
          <w:rFonts w:asciiTheme="majorHAnsi" w:hAnsiTheme="majorHAnsi" w:cstheme="majorHAnsi"/>
          <w:b/>
          <w:sz w:val="20"/>
          <w:szCs w:val="20"/>
        </w:rPr>
        <w:t xml:space="preserve">Strategic Planning Report – </w:t>
      </w:r>
      <w:r w:rsidR="00A05B0D" w:rsidRPr="00976E4C">
        <w:rPr>
          <w:rFonts w:asciiTheme="majorHAnsi" w:hAnsiTheme="majorHAnsi" w:cstheme="majorHAnsi"/>
          <w:b/>
          <w:sz w:val="20"/>
          <w:szCs w:val="20"/>
        </w:rPr>
        <w:t>2017-2018</w:t>
      </w:r>
    </w:p>
    <w:p w14:paraId="7E884E35" w14:textId="7C06395C" w:rsidR="007B1AFD" w:rsidRPr="00976E4C" w:rsidRDefault="007B1AFD" w:rsidP="00976E4C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976E4C">
        <w:rPr>
          <w:rFonts w:asciiTheme="majorHAnsi" w:hAnsiTheme="majorHAnsi" w:cstheme="majorHAnsi"/>
          <w:b/>
          <w:sz w:val="20"/>
          <w:szCs w:val="20"/>
        </w:rPr>
        <w:t xml:space="preserve">Unit: </w:t>
      </w:r>
      <w:r w:rsidR="00711F7F" w:rsidRPr="00976E4C">
        <w:rPr>
          <w:rFonts w:asciiTheme="majorHAnsi" w:hAnsiTheme="majorHAnsi" w:cstheme="majorHAnsi"/>
          <w:b/>
          <w:sz w:val="20"/>
          <w:szCs w:val="20"/>
        </w:rPr>
        <w:t>College of Medicine</w:t>
      </w:r>
    </w:p>
    <w:p w14:paraId="4E2D38C5" w14:textId="3370ECFA" w:rsidR="007B1AFD" w:rsidRPr="00976E4C" w:rsidRDefault="007B1AFD" w:rsidP="00976E4C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976E4C">
        <w:rPr>
          <w:rFonts w:asciiTheme="majorHAnsi" w:hAnsiTheme="majorHAnsi" w:cstheme="majorHAnsi"/>
          <w:b/>
          <w:sz w:val="20"/>
          <w:szCs w:val="20"/>
        </w:rPr>
        <w:t xml:space="preserve">Administrative Lead:  </w:t>
      </w:r>
      <w:r w:rsidR="00711F7F" w:rsidRPr="00976E4C">
        <w:rPr>
          <w:rFonts w:asciiTheme="majorHAnsi" w:hAnsiTheme="majorHAnsi" w:cstheme="majorHAnsi"/>
          <w:b/>
          <w:sz w:val="20"/>
          <w:szCs w:val="20"/>
        </w:rPr>
        <w:t>Steve Schwab, Executive Dean</w:t>
      </w:r>
    </w:p>
    <w:p w14:paraId="37E7BE99" w14:textId="77777777" w:rsidR="007B1AFD" w:rsidRPr="00976E4C" w:rsidRDefault="007B1AFD" w:rsidP="00976E4C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94"/>
        <w:tblW w:w="12458" w:type="dxa"/>
        <w:tblLayout w:type="fixed"/>
        <w:tblLook w:val="04A0" w:firstRow="1" w:lastRow="0" w:firstColumn="1" w:lastColumn="0" w:noHBand="0" w:noVBand="1"/>
      </w:tblPr>
      <w:tblGrid>
        <w:gridCol w:w="3977"/>
        <w:gridCol w:w="3398"/>
        <w:gridCol w:w="5083"/>
      </w:tblGrid>
      <w:tr w:rsidR="00CF6220" w:rsidRPr="00976E4C" w14:paraId="009A374F" w14:textId="77777777" w:rsidTr="00EA1D48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60A" w14:textId="77777777" w:rsidR="00CF6220" w:rsidRPr="00976E4C" w:rsidRDefault="00CF6220" w:rsidP="00EA1D48">
            <w:pPr>
              <w:spacing w:after="0" w:line="240" w:lineRule="auto"/>
              <w:ind w:right="-1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Strategic Priority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419" w14:textId="77777777" w:rsidR="00CF6220" w:rsidRPr="00976E4C" w:rsidRDefault="00CF6220" w:rsidP="00EA1D48">
            <w:pPr>
              <w:spacing w:after="0" w:line="240" w:lineRule="auto"/>
              <w:ind w:right="-1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A607" w14:textId="77777777" w:rsidR="00CF6220" w:rsidRPr="00976E4C" w:rsidRDefault="00CF6220" w:rsidP="00EA1D48">
            <w:pPr>
              <w:spacing w:after="0" w:line="240" w:lineRule="auto"/>
              <w:ind w:right="-1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Accomplishments</w:t>
            </w:r>
          </w:p>
        </w:tc>
      </w:tr>
      <w:tr w:rsidR="00CF6220" w:rsidRPr="00976E4C" w14:paraId="3D97DCE8" w14:textId="77777777" w:rsidTr="00EA1D48">
        <w:trPr>
          <w:trHeight w:val="88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03B" w14:textId="77777777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Strategic Priority A:  </w:t>
            </w:r>
          </w:p>
          <w:p w14:paraId="736C298E" w14:textId="77777777" w:rsidR="00CF6220" w:rsidRPr="00976E4C" w:rsidRDefault="00CF6220" w:rsidP="00976E4C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Educate Outstanding Graduates Who Meet the Needs of the State &amp; Its Communities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3EAF" w14:textId="5B6464C1" w:rsidR="00681858" w:rsidRDefault="00681858" w:rsidP="00EA1D48">
            <w:pPr>
              <w:pStyle w:val="ListParagraph"/>
              <w:numPr>
                <w:ilvl w:val="0"/>
                <w:numId w:val="10"/>
              </w:numPr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Use continuous quality improvement principles as it relates to </w:t>
            </w:r>
            <w:r w:rsidR="0005670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M1-M4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05670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/ MD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curriculum</w:t>
            </w:r>
            <w:r w:rsidR="0005670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  <w:p w14:paraId="4C88109D" w14:textId="0D3AC66D" w:rsidR="00056705" w:rsidRDefault="00056705" w:rsidP="00EA1D48">
            <w:pPr>
              <w:pStyle w:val="ListParagraph"/>
              <w:numPr>
                <w:ilvl w:val="0"/>
                <w:numId w:val="10"/>
              </w:numPr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Address student identified issues in the exiting M4 “</w:t>
            </w:r>
            <w:r>
              <w:t>G</w:t>
            </w:r>
            <w:r w:rsidRPr="0005670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raduate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Q</w:t>
            </w:r>
            <w:r w:rsidRPr="0005670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uestionnaire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” (GQ)</w:t>
            </w:r>
          </w:p>
          <w:p w14:paraId="1AA62379" w14:textId="5A373A06" w:rsidR="004E7097" w:rsidRDefault="004E7097" w:rsidP="00EA1D48">
            <w:pPr>
              <w:pStyle w:val="ListParagraph"/>
              <w:numPr>
                <w:ilvl w:val="0"/>
                <w:numId w:val="10"/>
              </w:numPr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Establish “Learning Communities” for students in </w:t>
            </w:r>
            <w:r w:rsidR="00E307E8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the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MD </w:t>
            </w:r>
            <w:r w:rsidR="00E307E8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degree p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rogram</w:t>
            </w:r>
          </w:p>
          <w:p w14:paraId="15C18EA0" w14:textId="378B6599" w:rsidR="00E307E8" w:rsidRPr="00E307E8" w:rsidRDefault="00E307E8" w:rsidP="00EA1D48">
            <w:pPr>
              <w:pStyle w:val="ListParagraph"/>
              <w:numPr>
                <w:ilvl w:val="0"/>
                <w:numId w:val="10"/>
              </w:numPr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For the PA degree program, increase exposure of students to equity and diversity in health care, and expand all clinical opportunities for PA trainees.</w:t>
            </w:r>
          </w:p>
          <w:p w14:paraId="059CF55B" w14:textId="55B4F84A" w:rsidR="00CF6220" w:rsidRDefault="00711F7F" w:rsidP="00EA1D48">
            <w:pPr>
              <w:pStyle w:val="ListParagraph"/>
              <w:numPr>
                <w:ilvl w:val="0"/>
                <w:numId w:val="10"/>
              </w:numPr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Expand GME slots for residents</w:t>
            </w:r>
          </w:p>
          <w:p w14:paraId="6A1D16B3" w14:textId="5399FE13" w:rsidR="004E7097" w:rsidRPr="00976E4C" w:rsidRDefault="004E7097" w:rsidP="00EA1D48">
            <w:pPr>
              <w:pStyle w:val="ListParagraph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D3728" w14:textId="60A0CA4C" w:rsidR="00681858" w:rsidRDefault="00681858" w:rsidP="00EA1D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Through a quality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improvement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initiative the </w:t>
            </w:r>
            <w:r w:rsidR="00232BC3">
              <w:rPr>
                <w:rFonts w:asciiTheme="majorHAnsi" w:hAnsiTheme="majorHAnsi" w:cstheme="majorHAnsi"/>
                <w:sz w:val="20"/>
                <w:szCs w:val="20"/>
              </w:rPr>
              <w:t>entire M1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curriculum underwent</w:t>
            </w:r>
            <w:r w:rsidR="003621D3">
              <w:rPr>
                <w:rFonts w:asciiTheme="majorHAnsi" w:hAnsiTheme="majorHAnsi" w:cstheme="majorHAnsi"/>
                <w:sz w:val="20"/>
                <w:szCs w:val="20"/>
              </w:rPr>
              <w:t xml:space="preserve"> review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and a major revision of the M1 course “Molecular Basis</w:t>
            </w:r>
            <w:r w:rsidR="00056705">
              <w:rPr>
                <w:rFonts w:asciiTheme="majorHAnsi" w:hAnsiTheme="majorHAnsi" w:cstheme="majorHAnsi"/>
                <w:sz w:val="20"/>
                <w:szCs w:val="20"/>
              </w:rPr>
              <w:t xml:space="preserve"> of Normal Body Function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” was initiated</w:t>
            </w:r>
            <w:r w:rsidR="00056705">
              <w:rPr>
                <w:rFonts w:asciiTheme="majorHAnsi" w:hAnsiTheme="majorHAnsi" w:cstheme="majorHAnsi"/>
                <w:sz w:val="20"/>
                <w:szCs w:val="20"/>
              </w:rPr>
              <w:t>/completed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5B6ED54" w14:textId="500995B0" w:rsidR="00056705" w:rsidRDefault="00056705" w:rsidP="00EA1D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Based on M4 GQ results related to challenges in setting up residency interviews, the COM implement</w:t>
            </w:r>
            <w:r w:rsidR="00232BC3">
              <w:rPr>
                <w:rFonts w:asciiTheme="majorHAnsi" w:hAnsiTheme="majorHAnsi" w:cstheme="majorHAnsi"/>
                <w:sz w:val="20"/>
                <w:szCs w:val="20"/>
              </w:rPr>
              <w:t>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new option blocks in the M3-M4 years to allow added time flexibility.</w:t>
            </w:r>
          </w:p>
          <w:p w14:paraId="47343A3A" w14:textId="7C6930A9" w:rsidR="004E7097" w:rsidRDefault="004E7097" w:rsidP="00EA1D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Learning Communities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were established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 M1-M4s.  </w:t>
            </w:r>
            <w:r w:rsidR="0026189D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his increases interaction of junior and senior students, provides better specialty and subspecialty counseling by faculty to students, and provides opportunities for strong wellness </w:t>
            </w:r>
            <w:r w:rsidR="0026189D">
              <w:rPr>
                <w:rFonts w:asciiTheme="majorHAnsi" w:hAnsiTheme="majorHAnsi" w:cstheme="majorHAnsi"/>
                <w:sz w:val="20"/>
                <w:szCs w:val="20"/>
              </w:rPr>
              <w:t>/ reduce burnout programs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614A071" w14:textId="20B8A1CC" w:rsidR="00E307E8" w:rsidRPr="00E307E8" w:rsidRDefault="00E307E8" w:rsidP="00EA1D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 our PA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program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 w:rsidRPr="00E307E8">
              <w:rPr>
                <w:rFonts w:asciiTheme="majorHAnsi" w:hAnsiTheme="majorHAnsi" w:cstheme="majorHAnsi"/>
                <w:sz w:val="20"/>
                <w:szCs w:val="20"/>
              </w:rPr>
              <w:t>Capstone course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was revised </w:t>
            </w:r>
            <w:r w:rsidRPr="00E307E8">
              <w:rPr>
                <w:rFonts w:asciiTheme="majorHAnsi" w:hAnsiTheme="majorHAnsi" w:cstheme="majorHAnsi"/>
                <w:sz w:val="20"/>
                <w:szCs w:val="20"/>
              </w:rPr>
              <w:t xml:space="preserve">to focus 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increased exposure </w:t>
            </w:r>
            <w:r w:rsidR="00232BC3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diverse and underserved patient populations</w:t>
            </w:r>
            <w:r w:rsidRPr="00E307E8">
              <w:rPr>
                <w:rFonts w:asciiTheme="majorHAnsi" w:hAnsiTheme="majorHAnsi" w:cstheme="majorHAnsi"/>
                <w:sz w:val="20"/>
                <w:szCs w:val="20"/>
              </w:rPr>
              <w:t xml:space="preserve"> by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having</w:t>
            </w:r>
            <w:r w:rsidRPr="00E307E8">
              <w:rPr>
                <w:rFonts w:asciiTheme="majorHAnsi" w:hAnsiTheme="majorHAnsi" w:cstheme="majorHAnsi"/>
                <w:sz w:val="20"/>
                <w:szCs w:val="20"/>
              </w:rPr>
              <w:t xml:space="preserve"> PA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E307E8">
              <w:rPr>
                <w:rFonts w:asciiTheme="majorHAnsi" w:hAnsiTheme="majorHAnsi" w:cstheme="majorHAnsi"/>
                <w:sz w:val="20"/>
                <w:szCs w:val="20"/>
              </w:rPr>
              <w:t xml:space="preserve">S1 students actively participating in the Wellness and Stress Clinic at the Healing Center.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Further, the PA program expanded</w:t>
            </w:r>
            <w:r w:rsidRPr="00E307E8">
              <w:rPr>
                <w:rFonts w:asciiTheme="majorHAnsi" w:hAnsiTheme="majorHAnsi" w:cstheme="majorHAnsi"/>
                <w:sz w:val="20"/>
                <w:szCs w:val="20"/>
              </w:rPr>
              <w:t xml:space="preserve"> clinical rotations across the state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solidified</w:t>
            </w:r>
            <w:r w:rsidRPr="00E307E8">
              <w:rPr>
                <w:rFonts w:asciiTheme="majorHAnsi" w:hAnsiTheme="majorHAnsi" w:cstheme="majorHAnsi"/>
                <w:sz w:val="20"/>
                <w:szCs w:val="20"/>
              </w:rPr>
              <w:t xml:space="preserve"> student rotations at the Memphis VA.</w:t>
            </w:r>
          </w:p>
          <w:p w14:paraId="2DC36F76" w14:textId="71582494" w:rsidR="00CF6220" w:rsidRPr="00976E4C" w:rsidRDefault="00711F7F" w:rsidP="00EA1D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76E4C">
              <w:rPr>
                <w:rFonts w:asciiTheme="majorHAnsi" w:hAnsiTheme="majorHAnsi" w:cstheme="majorHAnsi"/>
                <w:sz w:val="20"/>
                <w:szCs w:val="20"/>
              </w:rPr>
              <w:t>Increase</w:t>
            </w:r>
            <w:r w:rsidR="00232BC3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976E4C">
              <w:rPr>
                <w:rFonts w:asciiTheme="majorHAnsi" w:hAnsiTheme="majorHAnsi" w:cstheme="majorHAnsi"/>
                <w:sz w:val="20"/>
                <w:szCs w:val="20"/>
              </w:rPr>
              <w:t xml:space="preserve"> number of interns/residents from 691 to 736.</w:t>
            </w:r>
          </w:p>
        </w:tc>
      </w:tr>
      <w:tr w:rsidR="00CF6220" w:rsidRPr="00976E4C" w14:paraId="578D0A14" w14:textId="77777777" w:rsidTr="00EA1D48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E5C" w14:textId="77777777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Strategic Priority B:  </w:t>
            </w:r>
          </w:p>
          <w:p w14:paraId="28B64D3D" w14:textId="77777777" w:rsidR="00CF6220" w:rsidRPr="00976E4C" w:rsidRDefault="00CF6220" w:rsidP="00976E4C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Grow the Research Portfolio Focusing on Targeted Areas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3E3D" w14:textId="77777777" w:rsidR="00CF6220" w:rsidRDefault="00B5787F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Grow clinical trial infrastructure</w:t>
            </w:r>
          </w:p>
          <w:p w14:paraId="24826F44" w14:textId="12A35389" w:rsidR="003621D3" w:rsidRPr="00976E4C" w:rsidRDefault="003621D3" w:rsidP="00EA1D48">
            <w:pPr>
              <w:pStyle w:val="ListParagraph"/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B308" w14:textId="4B8A1EAC" w:rsidR="00CF6220" w:rsidRPr="003621D3" w:rsidRDefault="00B5787F" w:rsidP="00232BC3">
            <w:pPr>
              <w:numPr>
                <w:ilvl w:val="0"/>
                <w:numId w:val="9"/>
              </w:numPr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College of Medicine faculty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are in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leadership </w:t>
            </w:r>
            <w:r w:rsidR="00976E4C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positions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and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will be the 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primary user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of the newly established </w:t>
            </w:r>
            <w:r w:rsidRPr="00976E4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DB1070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State Wide Clinical Trials Network</w:t>
            </w:r>
          </w:p>
        </w:tc>
      </w:tr>
    </w:tbl>
    <w:p w14:paraId="77C4B287" w14:textId="77777777" w:rsidR="00EA1D48" w:rsidRDefault="00EA1D48">
      <w:r>
        <w:br w:type="page"/>
      </w:r>
    </w:p>
    <w:tbl>
      <w:tblPr>
        <w:tblpPr w:leftFromText="180" w:rightFromText="180" w:vertAnchor="text" w:horzAnchor="margin" w:tblpXSpec="center" w:tblpY="94"/>
        <w:tblW w:w="12458" w:type="dxa"/>
        <w:tblLayout w:type="fixed"/>
        <w:tblLook w:val="04A0" w:firstRow="1" w:lastRow="0" w:firstColumn="1" w:lastColumn="0" w:noHBand="0" w:noVBand="1"/>
      </w:tblPr>
      <w:tblGrid>
        <w:gridCol w:w="3977"/>
        <w:gridCol w:w="3398"/>
        <w:gridCol w:w="5083"/>
      </w:tblGrid>
      <w:tr w:rsidR="00CF6220" w:rsidRPr="00976E4C" w14:paraId="496B51F9" w14:textId="77777777" w:rsidTr="00EA1D48">
        <w:trPr>
          <w:trHeight w:val="5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8BE" w14:textId="0C32110C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 xml:space="preserve">Strategic Priority C:  </w:t>
            </w:r>
          </w:p>
          <w:p w14:paraId="2032B4F2" w14:textId="77777777" w:rsidR="00CF6220" w:rsidRPr="00976E4C" w:rsidRDefault="00CF6220" w:rsidP="00976E4C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Create Areas of Clinical Prominence While Expanding Outreach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652B" w14:textId="290858FC" w:rsidR="00B5787F" w:rsidRPr="00EA1D48" w:rsidRDefault="00711F7F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Establish new practice groups.</w:t>
            </w:r>
          </w:p>
          <w:p w14:paraId="45C6C008" w14:textId="6851EC76" w:rsidR="00B5787F" w:rsidRPr="00976E4C" w:rsidRDefault="00B5787F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Grow in the area</w:t>
            </w:r>
            <w:r w:rsid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of addiction prevention and treatment</w:t>
            </w:r>
            <w:r w:rsid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, and stroke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493663A" w14:textId="77777777" w:rsidR="00232BC3" w:rsidRDefault="00711F7F" w:rsidP="00232B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Completed negotiation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and established UT Methodist Pathology.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 </w:t>
            </w:r>
          </w:p>
          <w:p w14:paraId="095097BD" w14:textId="306E5A85" w:rsidR="00B5787F" w:rsidRPr="00232BC3" w:rsidRDefault="00B5787F" w:rsidP="00232B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Continued ongoing work to establish practice groups with Erlanger (Chatt</w:t>
            </w:r>
            <w:r w:rsidR="00976E4C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anooga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) and St Thomas (Nashville).</w:t>
            </w:r>
          </w:p>
          <w:p w14:paraId="354C0B76" w14:textId="23129156" w:rsidR="00B5787F" w:rsidRPr="00976E4C" w:rsidRDefault="00B5787F" w:rsidP="00EA1D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Obtained funding for addiction and prevention</w:t>
            </w:r>
          </w:p>
          <w:p w14:paraId="1957A89B" w14:textId="77777777" w:rsidR="00B5787F" w:rsidRPr="00B5787F" w:rsidRDefault="00B5787F" w:rsidP="00EA1D4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B5787F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$2 Million from State</w:t>
            </w:r>
          </w:p>
          <w:p w14:paraId="52EC060B" w14:textId="77777777" w:rsidR="00B5787F" w:rsidRPr="00B5787F" w:rsidRDefault="00B5787F" w:rsidP="00EA1D4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B5787F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$1 Million from Shelby County</w:t>
            </w:r>
          </w:p>
          <w:p w14:paraId="643A6359" w14:textId="77777777" w:rsidR="00B5787F" w:rsidRDefault="00B5787F" w:rsidP="00EA1D4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$1 Million Blue Cross/Blue Shield Grant</w:t>
            </w:r>
          </w:p>
          <w:p w14:paraId="74C1C9E5" w14:textId="74BD0E1C" w:rsidR="00FD1E81" w:rsidRPr="00976E4C" w:rsidRDefault="00FD1E81" w:rsidP="00EA1D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The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UTHSC</w:t>
            </w:r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Mobile Stroke Unit received the first-of-its kind accreditation from the </w:t>
            </w:r>
            <w:proofErr w:type="spellStart"/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Intersocietal</w:t>
            </w:r>
            <w:proofErr w:type="spellEnd"/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Accreditation Commission for ensuring patient safety, radiation safety, a commitment to quality, and dedication to continuous improvement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in stroke</w:t>
            </w:r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CF6220" w:rsidRPr="00976E4C" w14:paraId="52255BDF" w14:textId="77777777" w:rsidTr="00EA1D48">
        <w:trPr>
          <w:trHeight w:val="5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9FF" w14:textId="77777777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Strategic Priority D:  </w:t>
            </w:r>
          </w:p>
          <w:p w14:paraId="3E048BA0" w14:textId="77777777" w:rsidR="00CF6220" w:rsidRPr="00976E4C" w:rsidRDefault="00CF6220" w:rsidP="00976E4C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Increase Visibility &amp; Recognition of UTHSC Contribution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EAB3" w14:textId="77777777" w:rsidR="00CF6220" w:rsidRDefault="00B5787F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Achieve recognition at the national and state level in clinical excellence</w:t>
            </w:r>
          </w:p>
          <w:p w14:paraId="5741B107" w14:textId="4588B3F6" w:rsidR="00BE2F37" w:rsidRPr="00976E4C" w:rsidRDefault="00BE2F37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Publicize and support faculty who receive </w:t>
            </w:r>
            <w:r w:rsidR="00E307E8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prestigious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national </w:t>
            </w:r>
            <w:r w:rsidR="00E307E8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recognition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E307E8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/leadership roles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D7E9888" w14:textId="52C84C46" w:rsidR="000F21F9" w:rsidRPr="00976E4C" w:rsidRDefault="00DB1070" w:rsidP="00EA1D48">
            <w:pPr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Le Bonheur 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named 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17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  <w:vertAlign w:val="superscript"/>
              </w:rPr>
              <w:t>th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in nation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and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had 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8 Nationally Ranked Specialties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in US News &amp; World Report</w:t>
            </w:r>
          </w:p>
          <w:p w14:paraId="2B5A0BA1" w14:textId="4A9737EE" w:rsidR="000F21F9" w:rsidRPr="00976E4C" w:rsidRDefault="00DB1070" w:rsidP="00EA1D48">
            <w:pPr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UTMC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–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named #2 h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igh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erforming in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Tennessee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in US News</w:t>
            </w:r>
            <w:r w:rsidR="0005670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056705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&amp; World Report</w:t>
            </w:r>
          </w:p>
          <w:p w14:paraId="2BC6B097" w14:textId="463C2739" w:rsidR="000F21F9" w:rsidRDefault="00DB1070" w:rsidP="00EA1D48">
            <w:pPr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UT Methodist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–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named #3 in h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igh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erforming  in 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Tennessee</w:t>
            </w:r>
            <w:r w:rsidR="00B5787F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in US News</w:t>
            </w:r>
            <w:r w:rsidR="00056705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056705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&amp; World Report</w:t>
            </w:r>
          </w:p>
          <w:p w14:paraId="6A6E1813" w14:textId="11F30CE6" w:rsidR="00BE2F37" w:rsidRDefault="00BE2F37" w:rsidP="00EA1D48">
            <w:pPr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Phillip R. </w:t>
            </w:r>
            <w:proofErr w:type="spellStart"/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Langsdon</w:t>
            </w:r>
            <w:proofErr w:type="spellEnd"/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, MD, FACS, professor and chief of the division of Facial Plastic Surgery in the Department of Otolaryngology-Head and Neck Surgery in the College of Medicine, is </w:t>
            </w:r>
            <w:r w:rsidR="001A0B2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2018 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president-elect of the American Academy of Facial Plastic and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Reconstructive Surgery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  <w:p w14:paraId="205296AB" w14:textId="21384C80" w:rsidR="00BE2F37" w:rsidRPr="00976E4C" w:rsidRDefault="00BE2F37" w:rsidP="00EA1D48">
            <w:pPr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College of Medicine’s 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Altha Stewart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, MD,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ssociate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rofessor of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sychiatry and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D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irector of the Center for Health in Justice Involved Youth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, b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ec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ame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the f</w:t>
            </w:r>
            <w:r w:rsidRPr="00BE2F37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irst African-American President of the American Psychiatric Association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  <w:p w14:paraId="124A943B" w14:textId="3A032668" w:rsidR="00CF6220" w:rsidRPr="00976E4C" w:rsidRDefault="00CF6220" w:rsidP="00EA1D48">
            <w:pPr>
              <w:spacing w:after="0" w:line="240" w:lineRule="auto"/>
              <w:ind w:left="-18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</w:tr>
      <w:tr w:rsidR="00CF6220" w:rsidRPr="00976E4C" w14:paraId="60408820" w14:textId="77777777" w:rsidTr="00EA1D48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5BF1" w14:textId="77777777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Strategic Priority E:  </w:t>
            </w:r>
          </w:p>
          <w:p w14:paraId="52CE15E6" w14:textId="77777777" w:rsidR="00CF6220" w:rsidRPr="00976E4C" w:rsidRDefault="00CF6220" w:rsidP="00976E4C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Align UTHSC Resources with Areas of Excellence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C47F" w14:textId="17D3E708" w:rsidR="00CF6220" w:rsidRPr="00976E4C" w:rsidRDefault="003621D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Grow clinical, research, and education in select areas where resources exist to support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576B4" w14:textId="542BBFD6" w:rsidR="00232BC3" w:rsidRDefault="003621D3" w:rsidP="00232BC3">
            <w:pPr>
              <w:numPr>
                <w:ilvl w:val="0"/>
                <w:numId w:val="10"/>
              </w:numPr>
              <w:spacing w:after="0" w:line="240" w:lineRule="auto"/>
              <w:ind w:right="-14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621D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Recruited leaders in transplant</w:t>
            </w:r>
            <w:r w:rsidR="00232B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  <w:p w14:paraId="64DF294E" w14:textId="05CF3C2D" w:rsidR="00CF6220" w:rsidRPr="00976E4C" w:rsidRDefault="00232BC3" w:rsidP="00232BC3">
            <w:pPr>
              <w:numPr>
                <w:ilvl w:val="0"/>
                <w:numId w:val="10"/>
              </w:numPr>
              <w:spacing w:after="0" w:line="240" w:lineRule="auto"/>
              <w:ind w:right="-14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Recruited a leader in</w:t>
            </w:r>
            <w:r w:rsidR="003621D3" w:rsidRPr="003621D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and sickle cell disease.  </w:t>
            </w:r>
          </w:p>
        </w:tc>
      </w:tr>
    </w:tbl>
    <w:p w14:paraId="1A48F499" w14:textId="77777777" w:rsidR="00EA1D48" w:rsidRDefault="00EA1D48">
      <w:r>
        <w:br w:type="page"/>
      </w:r>
    </w:p>
    <w:tbl>
      <w:tblPr>
        <w:tblpPr w:leftFromText="180" w:rightFromText="180" w:vertAnchor="text" w:horzAnchor="margin" w:tblpXSpec="center" w:tblpY="94"/>
        <w:tblW w:w="12458" w:type="dxa"/>
        <w:tblLayout w:type="fixed"/>
        <w:tblLook w:val="04A0" w:firstRow="1" w:lastRow="0" w:firstColumn="1" w:lastColumn="0" w:noHBand="0" w:noVBand="1"/>
      </w:tblPr>
      <w:tblGrid>
        <w:gridCol w:w="3977"/>
        <w:gridCol w:w="3398"/>
        <w:gridCol w:w="5083"/>
      </w:tblGrid>
      <w:tr w:rsidR="00CF6220" w:rsidRPr="00976E4C" w14:paraId="33C20A0E" w14:textId="77777777" w:rsidTr="00EA1D48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17F5" w14:textId="4ACFA064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 xml:space="preserve">Strategic Priority F:  </w:t>
            </w:r>
          </w:p>
          <w:p w14:paraId="3FAACDCC" w14:textId="77777777" w:rsidR="00CF6220" w:rsidRPr="00976E4C" w:rsidRDefault="00CF6220" w:rsidP="00976E4C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Expand &amp; Strengthen Key Community &amp; Other Partnerships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F582" w14:textId="4996E93B" w:rsidR="00CF6220" w:rsidRPr="00976E4C" w:rsidRDefault="00CF6220" w:rsidP="00EA1D48">
            <w:pPr>
              <w:pStyle w:val="ListParagraph"/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1748D" w14:textId="77777777" w:rsidR="00CF6220" w:rsidRDefault="003621D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Collaborated with St Jude in the sickle initiative.</w:t>
            </w:r>
          </w:p>
          <w:p w14:paraId="0D23DC2B" w14:textId="6ADCC7C7" w:rsidR="00FD1E81" w:rsidRPr="003621D3" w:rsidRDefault="00FD1E81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COM faculty and leaders were i</w:t>
            </w:r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nstrumental in New Wellness &amp; Stress Clinic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to bring</w:t>
            </w:r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h</w:t>
            </w:r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ealth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</w:t>
            </w:r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are to </w:t>
            </w:r>
            <w:proofErr w:type="spellStart"/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Oakhaven</w:t>
            </w:r>
            <w:proofErr w:type="spellEnd"/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Church</w:t>
            </w:r>
          </w:p>
        </w:tc>
      </w:tr>
      <w:tr w:rsidR="00CF6220" w:rsidRPr="00976E4C" w14:paraId="190BACDA" w14:textId="77777777" w:rsidTr="00EA1D48">
        <w:trPr>
          <w:trHeight w:val="89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9E9" w14:textId="77777777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Cross Cutting Priority 6:  </w:t>
            </w:r>
          </w:p>
          <w:p w14:paraId="009F8CC9" w14:textId="77777777" w:rsidR="00CF6220" w:rsidRPr="00976E4C" w:rsidRDefault="00CF6220" w:rsidP="00976E4C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Recruit &amp; Retain Faculty, Staff &amp; Students Through Development, Support &amp; Mentorship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BB93" w14:textId="721F4394" w:rsidR="00322AF3" w:rsidRPr="00976E4C" w:rsidRDefault="00322AF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Recruit vacant Chair </w:t>
            </w:r>
            <w:r w:rsidR="0071703D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and Dean 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positions</w:t>
            </w:r>
          </w:p>
          <w:p w14:paraId="30E18821" w14:textId="77777777" w:rsidR="00CF6220" w:rsidRDefault="00322AF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Recruit key faculty</w:t>
            </w:r>
          </w:p>
          <w:p w14:paraId="2F059F71" w14:textId="5B4773B8" w:rsidR="00FD1E81" w:rsidRPr="00976E4C" w:rsidRDefault="00FD1E81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Support excellence in existing faculty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4A055F1" w14:textId="69EED517" w:rsidR="00CF6220" w:rsidRPr="00976E4C" w:rsidRDefault="00322AF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New Chair of Physiology, Dr</w:t>
            </w:r>
            <w:r w:rsidR="00976E4C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Zhongjie</w:t>
            </w:r>
            <w:proofErr w:type="spellEnd"/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Sun</w:t>
            </w:r>
          </w:p>
          <w:p w14:paraId="0C63613D" w14:textId="2E948D03" w:rsidR="00322AF3" w:rsidRPr="00976E4C" w:rsidRDefault="00322AF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New Cardiovascular Institute Director, Dr. John Jefferies</w:t>
            </w:r>
          </w:p>
          <w:p w14:paraId="13F266C3" w14:textId="2880A2B5" w:rsidR="00322AF3" w:rsidRPr="00976E4C" w:rsidRDefault="00322AF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New Chair of Ophthalmology, Dr</w:t>
            </w:r>
            <w:r w:rsidR="00976E4C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Penny </w:t>
            </w:r>
            <w:proofErr w:type="spellStart"/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Asbell</w:t>
            </w:r>
            <w:proofErr w:type="spellEnd"/>
          </w:p>
          <w:p w14:paraId="58D42087" w14:textId="45884C25" w:rsidR="00322AF3" w:rsidRPr="00976E4C" w:rsidRDefault="00322AF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New Director of the Memphis Comprehensive Sickle Cell Center, Dr</w:t>
            </w:r>
            <w:r w:rsidR="0071703D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Kenneth Ataga</w:t>
            </w:r>
          </w:p>
          <w:p w14:paraId="36ABF1C1" w14:textId="7CCF9844" w:rsidR="00322AF3" w:rsidRPr="00976E4C" w:rsidRDefault="00322AF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New Directors in the Transplant Institute, Dr</w:t>
            </w:r>
            <w:r w:rsidR="0071703D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Valeria Mas and </w:t>
            </w:r>
            <w:r w:rsidR="0071703D"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Dr. </w:t>
            </w: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Daniel Maluf</w:t>
            </w:r>
          </w:p>
          <w:p w14:paraId="6D6D1830" w14:textId="4FE2A95E" w:rsidR="0071703D" w:rsidRPr="00976E4C" w:rsidRDefault="0071703D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New Dean of the Knoxville campus, Dr. Paul Hauptman</w:t>
            </w:r>
          </w:p>
          <w:p w14:paraId="3259663F" w14:textId="5F2F3375" w:rsidR="0071703D" w:rsidRDefault="0071703D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New Executive Dean, Dr. Scott Strome</w:t>
            </w:r>
          </w:p>
          <w:p w14:paraId="3D7A8DD8" w14:textId="46525BDE" w:rsidR="00322AF3" w:rsidRPr="00AA1B5C" w:rsidRDefault="00BE2F37" w:rsidP="00AA1B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UTHSC’s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COM </w:t>
            </w:r>
            <w:r w:rsidRPr="00FD1E8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Samuel Dagogo-Jack, MD, and Trevor Sweatman, PhD,</w:t>
            </w:r>
            <w:r w:rsidR="00AA1B5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FD1E81" w:rsidRPr="00AA1B5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were winners of the 2018 University </w:t>
            </w:r>
            <w:proofErr w:type="gramStart"/>
            <w:r w:rsidR="00FD1E81" w:rsidRPr="00AA1B5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of</w:t>
            </w:r>
            <w:proofErr w:type="gramEnd"/>
            <w:r w:rsidR="00FD1E81" w:rsidRPr="00AA1B5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Tennessee President’s Awards. The awards are the UT System’s highest honor for faculty and staff.</w:t>
            </w:r>
          </w:p>
          <w:p w14:paraId="1235124C" w14:textId="51C16D56" w:rsidR="00BE2F37" w:rsidRPr="00BE2F37" w:rsidRDefault="00BE2F37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Existing faculty members Dr.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Tejesh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Patel and Dr Muneeza Khan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were named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Department Chairs of Dermatology and Family Medicine, respectively.</w:t>
            </w:r>
          </w:p>
        </w:tc>
      </w:tr>
      <w:tr w:rsidR="00CF6220" w:rsidRPr="00976E4C" w14:paraId="4B981C0D" w14:textId="77777777" w:rsidTr="00EA1D48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E65B" w14:textId="77777777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Cross Cutting Priority 7:  </w:t>
            </w:r>
          </w:p>
          <w:p w14:paraId="547C35FB" w14:textId="77777777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Continue to Increase Diversity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8056" w14:textId="4DD94B70" w:rsidR="00CF6220" w:rsidRPr="003621D3" w:rsidRDefault="003621D3" w:rsidP="00232B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621D3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Aggressive</w:t>
            </w:r>
            <w:r w:rsidR="00232BC3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ly recruit</w:t>
            </w:r>
            <w:r w:rsidRPr="003621D3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women and minorities in faculty and staff positions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A41A76" w14:textId="165ED757" w:rsidR="00CF6220" w:rsidRPr="003621D3" w:rsidRDefault="00232BC3" w:rsidP="00EA1D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Recruited</w:t>
            </w:r>
            <w:r w:rsidR="003621D3" w:rsidRPr="003621D3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several women and minority faculty in key positions</w:t>
            </w:r>
          </w:p>
        </w:tc>
      </w:tr>
      <w:tr w:rsidR="00CF6220" w:rsidRPr="00976E4C" w14:paraId="787898A7" w14:textId="77777777" w:rsidTr="00EA1D48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9E1" w14:textId="77777777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Cross Cutting Priority G: </w:t>
            </w:r>
          </w:p>
          <w:p w14:paraId="2AB11755" w14:textId="77777777" w:rsidR="00CF6220" w:rsidRPr="00976E4C" w:rsidRDefault="00CF6220" w:rsidP="00976E4C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Increase Strategic Integration Across UTHSC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2EAC" w14:textId="77777777" w:rsidR="00CF6220" w:rsidRPr="00976E4C" w:rsidRDefault="00CF6220" w:rsidP="00EA1D48">
            <w:pPr>
              <w:pStyle w:val="ListParagraph"/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447F0" w14:textId="77777777" w:rsidR="00CF6220" w:rsidRPr="00976E4C" w:rsidRDefault="00CF6220" w:rsidP="00EA1D48">
            <w:pPr>
              <w:pStyle w:val="ListParagraph"/>
              <w:spacing w:after="0" w:line="240" w:lineRule="auto"/>
              <w:ind w:left="-18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</w:tr>
      <w:tr w:rsidR="00CF6220" w:rsidRPr="00976E4C" w14:paraId="2D25C017" w14:textId="77777777" w:rsidTr="00EA1D48">
        <w:trPr>
          <w:trHeight w:val="124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009" w14:textId="77777777" w:rsidR="00CF6220" w:rsidRPr="00976E4C" w:rsidRDefault="00CF6220" w:rsidP="00976E4C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Cross Cutting Priority H:  </w:t>
            </w:r>
          </w:p>
          <w:p w14:paraId="21909C5E" w14:textId="77777777" w:rsidR="00CF6220" w:rsidRPr="00976E4C" w:rsidRDefault="00CF6220" w:rsidP="00976E4C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76E4C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18E7" w14:textId="2B5B9A27" w:rsidR="00CF6220" w:rsidRPr="00976E4C" w:rsidRDefault="00CF6220" w:rsidP="00EA1D48">
            <w:pPr>
              <w:pStyle w:val="ListParagraph"/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E057F" w14:textId="71AD95E0" w:rsidR="00CF6220" w:rsidRPr="00976E4C" w:rsidRDefault="00CF6220" w:rsidP="00EA1D48">
            <w:pPr>
              <w:spacing w:after="0" w:line="240" w:lineRule="auto"/>
              <w:ind w:left="-18" w:right="-18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C46FC03" w14:textId="77777777" w:rsidR="00981F92" w:rsidRPr="00976E4C" w:rsidRDefault="00981F92" w:rsidP="00976E4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A3EC7C5" w14:textId="77777777" w:rsidR="006C4149" w:rsidRPr="00976E4C" w:rsidRDefault="006C4149" w:rsidP="00976E4C">
      <w:pPr>
        <w:rPr>
          <w:rFonts w:asciiTheme="majorHAnsi" w:hAnsiTheme="majorHAnsi" w:cstheme="majorHAnsi"/>
          <w:sz w:val="20"/>
          <w:szCs w:val="20"/>
        </w:rPr>
      </w:pPr>
    </w:p>
    <w:sectPr w:rsidR="006C4149" w:rsidRPr="00976E4C" w:rsidSect="00E7268F"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8B11" w14:textId="77777777" w:rsidR="009272E7" w:rsidRDefault="009272E7" w:rsidP="00855D82">
      <w:pPr>
        <w:spacing w:after="0" w:line="240" w:lineRule="auto"/>
      </w:pPr>
      <w:r>
        <w:separator/>
      </w:r>
    </w:p>
  </w:endnote>
  <w:endnote w:type="continuationSeparator" w:id="0">
    <w:p w14:paraId="1AD2F480" w14:textId="77777777" w:rsidR="009272E7" w:rsidRDefault="009272E7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271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15BDA" w14:textId="6602263C" w:rsidR="00EA1D48" w:rsidRDefault="00EA1D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B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304F8E" w14:textId="77777777" w:rsidR="00EA1D48" w:rsidRDefault="00EA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F674" w14:textId="77777777" w:rsidR="009272E7" w:rsidRDefault="009272E7" w:rsidP="00855D82">
      <w:pPr>
        <w:spacing w:after="0" w:line="240" w:lineRule="auto"/>
      </w:pPr>
      <w:r>
        <w:separator/>
      </w:r>
    </w:p>
  </w:footnote>
  <w:footnote w:type="continuationSeparator" w:id="0">
    <w:p w14:paraId="7C2CB625" w14:textId="77777777" w:rsidR="009272E7" w:rsidRDefault="009272E7" w:rsidP="008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2B0"/>
    <w:multiLevelType w:val="hybridMultilevel"/>
    <w:tmpl w:val="0016915E"/>
    <w:lvl w:ilvl="0" w:tplc="66568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2B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62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A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8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9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40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D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2DAB"/>
    <w:multiLevelType w:val="hybridMultilevel"/>
    <w:tmpl w:val="434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56EE"/>
    <w:multiLevelType w:val="hybridMultilevel"/>
    <w:tmpl w:val="5BC284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1711"/>
    <w:multiLevelType w:val="hybridMultilevel"/>
    <w:tmpl w:val="1A407F3A"/>
    <w:lvl w:ilvl="0" w:tplc="58BA3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8E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E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89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EC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4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0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CA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331928"/>
    <w:multiLevelType w:val="hybridMultilevel"/>
    <w:tmpl w:val="ADA2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03563"/>
    <w:rsid w:val="00030633"/>
    <w:rsid w:val="00056705"/>
    <w:rsid w:val="000F21F9"/>
    <w:rsid w:val="0010108A"/>
    <w:rsid w:val="00130A5A"/>
    <w:rsid w:val="001A0B24"/>
    <w:rsid w:val="001B5A43"/>
    <w:rsid w:val="00232BC3"/>
    <w:rsid w:val="00260BD5"/>
    <w:rsid w:val="0026189D"/>
    <w:rsid w:val="00285FD4"/>
    <w:rsid w:val="00286B67"/>
    <w:rsid w:val="00303737"/>
    <w:rsid w:val="00322AF3"/>
    <w:rsid w:val="003621D3"/>
    <w:rsid w:val="004141C8"/>
    <w:rsid w:val="004B3C6A"/>
    <w:rsid w:val="004E7097"/>
    <w:rsid w:val="005A55D9"/>
    <w:rsid w:val="005C5FD0"/>
    <w:rsid w:val="005D1ADD"/>
    <w:rsid w:val="006167E8"/>
    <w:rsid w:val="00660AB0"/>
    <w:rsid w:val="00667022"/>
    <w:rsid w:val="00681858"/>
    <w:rsid w:val="00683FD7"/>
    <w:rsid w:val="006923FB"/>
    <w:rsid w:val="006B656A"/>
    <w:rsid w:val="006C4149"/>
    <w:rsid w:val="00711F7F"/>
    <w:rsid w:val="00713467"/>
    <w:rsid w:val="0071703D"/>
    <w:rsid w:val="00746F34"/>
    <w:rsid w:val="007B1AFD"/>
    <w:rsid w:val="007E0584"/>
    <w:rsid w:val="0080681A"/>
    <w:rsid w:val="00855D82"/>
    <w:rsid w:val="009272E7"/>
    <w:rsid w:val="00976E4C"/>
    <w:rsid w:val="00981F92"/>
    <w:rsid w:val="00992245"/>
    <w:rsid w:val="009B666F"/>
    <w:rsid w:val="00A05B0D"/>
    <w:rsid w:val="00A1277E"/>
    <w:rsid w:val="00A32ED8"/>
    <w:rsid w:val="00A534B5"/>
    <w:rsid w:val="00A84BAE"/>
    <w:rsid w:val="00AA1B5C"/>
    <w:rsid w:val="00B340C3"/>
    <w:rsid w:val="00B5787F"/>
    <w:rsid w:val="00BE2F37"/>
    <w:rsid w:val="00BF769E"/>
    <w:rsid w:val="00C35B3A"/>
    <w:rsid w:val="00CC3668"/>
    <w:rsid w:val="00CF4B7B"/>
    <w:rsid w:val="00CF6220"/>
    <w:rsid w:val="00D43950"/>
    <w:rsid w:val="00DB1070"/>
    <w:rsid w:val="00DD46D6"/>
    <w:rsid w:val="00E307E8"/>
    <w:rsid w:val="00E60DA4"/>
    <w:rsid w:val="00E7268F"/>
    <w:rsid w:val="00EA1D48"/>
    <w:rsid w:val="00EB228F"/>
    <w:rsid w:val="00F015E4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105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3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8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33BA0-33D1-474E-BB70-C1CE6B60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Hofmann, Polly A</cp:lastModifiedBy>
  <cp:revision>7</cp:revision>
  <cp:lastPrinted>2016-12-09T21:46:00Z</cp:lastPrinted>
  <dcterms:created xsi:type="dcterms:W3CDTF">2018-06-27T15:11:00Z</dcterms:created>
  <dcterms:modified xsi:type="dcterms:W3CDTF">2018-06-28T17:11:00Z</dcterms:modified>
</cp:coreProperties>
</file>